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2150" w:rsidRPr="00E4238A" w:rsidRDefault="00A83F75" w:rsidP="00C34ADC">
      <w:pPr>
        <w:pStyle w:val="Sangra2detindependiente"/>
        <w:rPr>
          <w:rFonts w:ascii="Arial" w:hAnsi="Arial" w:cs="Arial"/>
          <w:lang w:eastAsia="ca-ES"/>
        </w:rPr>
      </w:pPr>
      <w:r w:rsidRPr="00E4238A">
        <w:t xml:space="preserve"> </w:t>
      </w:r>
    </w:p>
    <w:p w:rsidR="00392150" w:rsidRPr="00E4238A" w:rsidRDefault="00392150" w:rsidP="00392150">
      <w:pPr>
        <w:pStyle w:val="Sangra2detindependiente"/>
        <w:rPr>
          <w:rFonts w:ascii="Arial" w:hAnsi="Arial" w:cs="Arial"/>
          <w:lang w:eastAsia="ca-ES"/>
        </w:rPr>
      </w:pPr>
    </w:p>
    <w:p w:rsidR="00392150" w:rsidRPr="00E4238A" w:rsidRDefault="00392150" w:rsidP="00392150">
      <w:pPr>
        <w:pStyle w:val="Sangra2detindependiente"/>
        <w:rPr>
          <w:rFonts w:ascii="Arial" w:hAnsi="Arial" w:cs="Arial"/>
          <w:lang w:eastAsia="ca-ES"/>
        </w:rPr>
      </w:pPr>
    </w:p>
    <w:p w:rsidR="00530516" w:rsidRPr="00E4238A" w:rsidRDefault="00530516" w:rsidP="00183F0A">
      <w:pPr>
        <w:spacing w:after="240"/>
        <w:jc w:val="center"/>
        <w:rPr>
          <w:rFonts w:ascii="Arial" w:hAnsi="Arial" w:cs="Arial"/>
          <w:b/>
          <w:color w:val="006747"/>
          <w:sz w:val="28"/>
        </w:rPr>
      </w:pPr>
      <w:r w:rsidRPr="00E4238A">
        <w:rPr>
          <w:rFonts w:ascii="Arial" w:hAnsi="Arial" w:cs="Arial"/>
          <w:b/>
          <w:color w:val="006747"/>
          <w:sz w:val="28"/>
        </w:rPr>
        <w:t>CONVOCAT</w:t>
      </w:r>
      <w:r w:rsidR="00934D4E" w:rsidRPr="00E4238A">
        <w:rPr>
          <w:rFonts w:ascii="Arial" w:hAnsi="Arial" w:cs="Arial"/>
          <w:b/>
          <w:color w:val="006747"/>
          <w:sz w:val="28"/>
        </w:rPr>
        <w:t>O</w:t>
      </w:r>
      <w:r w:rsidRPr="00E4238A">
        <w:rPr>
          <w:rFonts w:ascii="Arial" w:hAnsi="Arial" w:cs="Arial"/>
          <w:b/>
          <w:color w:val="006747"/>
          <w:sz w:val="28"/>
        </w:rPr>
        <w:t>RIA</w:t>
      </w:r>
      <w:r w:rsidR="00C910FC" w:rsidRPr="00E4238A">
        <w:rPr>
          <w:rFonts w:ascii="Arial" w:hAnsi="Arial" w:cs="Arial"/>
          <w:b/>
          <w:color w:val="006747"/>
          <w:sz w:val="28"/>
        </w:rPr>
        <w:t xml:space="preserve"> EXTERNA</w:t>
      </w:r>
    </w:p>
    <w:p w:rsidR="00E4238A" w:rsidRPr="00E4238A" w:rsidRDefault="00E4238A" w:rsidP="002D11BF">
      <w:pPr>
        <w:ind w:left="-142"/>
        <w:jc w:val="center"/>
        <w:rPr>
          <w:rFonts w:ascii="Arial" w:hAnsi="Arial" w:cs="Arial"/>
          <w:b/>
          <w:color w:val="333333"/>
          <w:sz w:val="28"/>
        </w:rPr>
      </w:pPr>
    </w:p>
    <w:p w:rsidR="002D11BF" w:rsidRPr="00E4238A" w:rsidRDefault="002D11BF" w:rsidP="002D11BF">
      <w:pPr>
        <w:ind w:left="-142"/>
        <w:jc w:val="center"/>
        <w:rPr>
          <w:rFonts w:ascii="Arial" w:hAnsi="Arial" w:cs="Arial"/>
          <w:b/>
          <w:color w:val="333333"/>
          <w:sz w:val="28"/>
        </w:rPr>
      </w:pPr>
      <w:r w:rsidRPr="00E4238A">
        <w:rPr>
          <w:rFonts w:ascii="Arial" w:hAnsi="Arial" w:cs="Arial"/>
          <w:b/>
          <w:color w:val="333333"/>
          <w:sz w:val="28"/>
        </w:rPr>
        <w:t xml:space="preserve">La </w:t>
      </w:r>
      <w:proofErr w:type="spellStart"/>
      <w:r w:rsidRPr="00E4238A">
        <w:rPr>
          <w:rFonts w:ascii="Arial" w:hAnsi="Arial" w:cs="Arial"/>
          <w:b/>
          <w:color w:val="333333"/>
          <w:sz w:val="28"/>
        </w:rPr>
        <w:t>Fundació</w:t>
      </w:r>
      <w:proofErr w:type="spellEnd"/>
      <w:r w:rsidRPr="00E4238A">
        <w:rPr>
          <w:rFonts w:ascii="Arial" w:hAnsi="Arial" w:cs="Arial"/>
          <w:b/>
          <w:color w:val="333333"/>
          <w:sz w:val="28"/>
        </w:rPr>
        <w:t xml:space="preserve"> </w:t>
      </w:r>
      <w:proofErr w:type="spellStart"/>
      <w:r w:rsidRPr="00E4238A">
        <w:rPr>
          <w:rFonts w:ascii="Arial" w:hAnsi="Arial" w:cs="Arial"/>
          <w:b/>
          <w:color w:val="333333"/>
          <w:sz w:val="28"/>
        </w:rPr>
        <w:t>Institut</w:t>
      </w:r>
      <w:proofErr w:type="spellEnd"/>
      <w:r w:rsidRPr="00E4238A">
        <w:rPr>
          <w:rFonts w:ascii="Arial" w:hAnsi="Arial" w:cs="Arial"/>
          <w:b/>
          <w:color w:val="333333"/>
          <w:sz w:val="28"/>
        </w:rPr>
        <w:t xml:space="preserve"> de Recerca de </w:t>
      </w:r>
      <w:proofErr w:type="spellStart"/>
      <w:r w:rsidRPr="00E4238A">
        <w:rPr>
          <w:rFonts w:ascii="Arial" w:hAnsi="Arial" w:cs="Arial"/>
          <w:b/>
          <w:color w:val="333333"/>
          <w:sz w:val="28"/>
        </w:rPr>
        <w:t>l’Hospital</w:t>
      </w:r>
      <w:proofErr w:type="spellEnd"/>
      <w:r w:rsidRPr="00E4238A">
        <w:rPr>
          <w:rFonts w:ascii="Arial" w:hAnsi="Arial" w:cs="Arial"/>
          <w:b/>
          <w:color w:val="333333"/>
          <w:sz w:val="28"/>
        </w:rPr>
        <w:t xml:space="preserve"> de la Santa Creu i Sant Pau precisa incorporar</w:t>
      </w:r>
    </w:p>
    <w:p w:rsidR="00530516" w:rsidRPr="00E4238A" w:rsidRDefault="00530516" w:rsidP="00530516">
      <w:pPr>
        <w:jc w:val="center"/>
        <w:rPr>
          <w:rFonts w:ascii="Arial" w:hAnsi="Arial" w:cs="Arial"/>
          <w:b/>
          <w:color w:val="0070C0"/>
          <w:sz w:val="28"/>
        </w:rPr>
      </w:pPr>
    </w:p>
    <w:p w:rsidR="00E4238A" w:rsidRPr="00E4238A" w:rsidRDefault="00E4238A" w:rsidP="00530516">
      <w:pPr>
        <w:jc w:val="center"/>
        <w:rPr>
          <w:rFonts w:ascii="Arial" w:hAnsi="Arial" w:cs="Arial"/>
          <w:b/>
          <w:color w:val="0070C0"/>
          <w:sz w:val="28"/>
        </w:rPr>
      </w:pPr>
    </w:p>
    <w:tbl>
      <w:tblPr>
        <w:tblW w:w="0" w:type="auto"/>
        <w:tblBorders>
          <w:top w:val="single" w:sz="24" w:space="0" w:color="006747"/>
          <w:left w:val="single" w:sz="24" w:space="0" w:color="006747"/>
          <w:bottom w:val="single" w:sz="24" w:space="0" w:color="006747"/>
          <w:right w:val="single" w:sz="24" w:space="0" w:color="006747"/>
          <w:insideH w:val="single" w:sz="24" w:space="0" w:color="006747"/>
          <w:insideV w:val="single" w:sz="24" w:space="0" w:color="006747"/>
        </w:tblBorders>
        <w:tblLook w:val="04A0" w:firstRow="1" w:lastRow="0" w:firstColumn="1" w:lastColumn="0" w:noHBand="0" w:noVBand="1"/>
      </w:tblPr>
      <w:tblGrid>
        <w:gridCol w:w="8871"/>
      </w:tblGrid>
      <w:tr w:rsidR="00530516" w:rsidRPr="00E4238A" w:rsidTr="00183F0A">
        <w:tc>
          <w:tcPr>
            <w:tcW w:w="8978" w:type="dxa"/>
            <w:shd w:val="clear" w:color="auto" w:fill="auto"/>
            <w:vAlign w:val="center"/>
          </w:tcPr>
          <w:p w:rsidR="00530516" w:rsidRPr="00E4238A" w:rsidRDefault="00530516" w:rsidP="00CB5435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  <w:p w:rsidR="00530516" w:rsidRPr="00E4238A" w:rsidRDefault="00331892" w:rsidP="009175B8">
            <w:pPr>
              <w:jc w:val="center"/>
              <w:rPr>
                <w:rFonts w:ascii="Arial" w:hAnsi="Arial"/>
                <w:b/>
              </w:rPr>
            </w:pPr>
            <w:r w:rsidRPr="00E4238A">
              <w:rPr>
                <w:rFonts w:ascii="Arial" w:hAnsi="Arial"/>
                <w:b/>
              </w:rPr>
              <w:t xml:space="preserve">Gerente </w:t>
            </w:r>
          </w:p>
          <w:p w:rsidR="009175B8" w:rsidRPr="00E4238A" w:rsidRDefault="009175B8" w:rsidP="009175B8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530516" w:rsidRPr="00E4238A" w:rsidRDefault="00530516" w:rsidP="00530516">
      <w:pPr>
        <w:jc w:val="both"/>
        <w:rPr>
          <w:rFonts w:asciiTheme="minorHAnsi" w:hAnsiTheme="minorHAnsi" w:cs="Arial"/>
          <w:b/>
          <w:color w:val="000000"/>
          <w:u w:val="single"/>
        </w:rPr>
      </w:pPr>
    </w:p>
    <w:p w:rsidR="00ED3DA5" w:rsidRPr="00E4238A" w:rsidRDefault="00ED3DA5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ED3DA5" w:rsidRPr="00E4238A" w:rsidRDefault="00ED3DA5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Descripción de la Institución</w:t>
      </w:r>
    </w:p>
    <w:p w:rsidR="00ED3DA5" w:rsidRPr="00E4238A" w:rsidRDefault="00ED3DA5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ED3DA5" w:rsidRPr="00E4238A" w:rsidRDefault="00ED3DA5" w:rsidP="00BB516C">
      <w:pPr>
        <w:ind w:left="-142"/>
        <w:jc w:val="both"/>
        <w:rPr>
          <w:rFonts w:asciiTheme="minorHAnsi" w:hAnsiTheme="minorHAnsi" w:cs="Arial"/>
          <w:color w:val="211E16"/>
        </w:rPr>
      </w:pPr>
      <w:r w:rsidRPr="00E4238A">
        <w:rPr>
          <w:rFonts w:asciiTheme="minorHAnsi" w:hAnsiTheme="minorHAnsi" w:cs="Arial"/>
          <w:color w:val="211E16"/>
        </w:rPr>
        <w:t xml:space="preserve">La Fundación </w:t>
      </w:r>
      <w:proofErr w:type="spellStart"/>
      <w:r w:rsidRPr="00E4238A">
        <w:rPr>
          <w:rFonts w:asciiTheme="minorHAnsi" w:hAnsiTheme="minorHAnsi" w:cs="Arial"/>
          <w:color w:val="211E16"/>
        </w:rPr>
        <w:t>Institut</w:t>
      </w:r>
      <w:proofErr w:type="spellEnd"/>
      <w:r w:rsidRPr="00E4238A">
        <w:rPr>
          <w:rFonts w:asciiTheme="minorHAnsi" w:hAnsiTheme="minorHAnsi" w:cs="Arial"/>
          <w:color w:val="211E16"/>
        </w:rPr>
        <w:t xml:space="preserve"> de Recerca - Sant Pau es una fundación privada de </w:t>
      </w:r>
      <w:r w:rsidR="0099150C" w:rsidRPr="00E4238A">
        <w:rPr>
          <w:rFonts w:asciiTheme="minorHAnsi" w:hAnsiTheme="minorHAnsi" w:cs="Arial"/>
          <w:color w:val="211E16"/>
        </w:rPr>
        <w:t>carácter</w:t>
      </w:r>
      <w:r w:rsidRPr="00E4238A">
        <w:rPr>
          <w:rFonts w:asciiTheme="minorHAnsi" w:hAnsiTheme="minorHAnsi" w:cs="Arial"/>
          <w:color w:val="211E16"/>
        </w:rPr>
        <w:t xml:space="preserve"> científico que tiene por misión promover la investigación básica, clínica, epidemiológica y de servicios sanitarios en el campo de las ciencias de la salud y la biomedicina, con el último objetivo de contribuir a la mejora de la salud de la población. Está adscrito como</w:t>
      </w:r>
      <w:r w:rsidRPr="00E4238A">
        <w:rPr>
          <w:rFonts w:asciiTheme="minorHAnsi" w:hAnsiTheme="minorHAnsi" w:cs="Arial"/>
          <w:b/>
          <w:color w:val="211E16"/>
        </w:rPr>
        <w:t xml:space="preserve"> Instituto Universitario de Investigación de la </w:t>
      </w:r>
      <w:proofErr w:type="spellStart"/>
      <w:r w:rsidRPr="00E4238A">
        <w:rPr>
          <w:rFonts w:asciiTheme="minorHAnsi" w:hAnsiTheme="minorHAnsi" w:cs="Arial"/>
          <w:b/>
          <w:color w:val="211E16"/>
        </w:rPr>
        <w:t>Universitat</w:t>
      </w:r>
      <w:proofErr w:type="spellEnd"/>
      <w:r w:rsidRPr="00E4238A">
        <w:rPr>
          <w:rFonts w:asciiTheme="minorHAnsi" w:hAnsiTheme="minorHAnsi" w:cs="Arial"/>
          <w:b/>
          <w:color w:val="211E16"/>
        </w:rPr>
        <w:t xml:space="preserve"> </w:t>
      </w:r>
      <w:proofErr w:type="spellStart"/>
      <w:r w:rsidRPr="00E4238A">
        <w:rPr>
          <w:rFonts w:asciiTheme="minorHAnsi" w:hAnsiTheme="minorHAnsi" w:cs="Arial"/>
          <w:b/>
          <w:color w:val="211E16"/>
        </w:rPr>
        <w:t>Autònoma</w:t>
      </w:r>
      <w:proofErr w:type="spellEnd"/>
      <w:r w:rsidRPr="00E4238A">
        <w:rPr>
          <w:rFonts w:asciiTheme="minorHAnsi" w:hAnsiTheme="minorHAnsi" w:cs="Arial"/>
          <w:b/>
          <w:color w:val="211E16"/>
        </w:rPr>
        <w:t xml:space="preserve"> de Barcelona</w:t>
      </w:r>
      <w:r w:rsidRPr="00E4238A">
        <w:rPr>
          <w:rFonts w:asciiTheme="minorHAnsi" w:hAnsiTheme="minorHAnsi" w:cs="Arial"/>
          <w:color w:val="211E16"/>
        </w:rPr>
        <w:t xml:space="preserve"> (UAB) y es </w:t>
      </w:r>
      <w:r w:rsidRPr="00E4238A">
        <w:rPr>
          <w:rFonts w:asciiTheme="minorHAnsi" w:hAnsiTheme="minorHAnsi" w:cs="Arial"/>
          <w:b/>
          <w:color w:val="211E16"/>
        </w:rPr>
        <w:t xml:space="preserve">centro del sistema </w:t>
      </w:r>
      <w:r w:rsidR="0099150C" w:rsidRPr="00E4238A">
        <w:rPr>
          <w:rFonts w:asciiTheme="minorHAnsi" w:hAnsiTheme="minorHAnsi" w:cs="Arial"/>
          <w:b/>
          <w:color w:val="211E16"/>
        </w:rPr>
        <w:t>CERCA</w:t>
      </w:r>
      <w:r w:rsidRPr="00E4238A">
        <w:rPr>
          <w:rFonts w:asciiTheme="minorHAnsi" w:hAnsiTheme="minorHAnsi" w:cs="Arial"/>
          <w:b/>
          <w:color w:val="211E16"/>
        </w:rPr>
        <w:t xml:space="preserve"> de Cataluña</w:t>
      </w:r>
      <w:r w:rsidRPr="00E4238A">
        <w:rPr>
          <w:rFonts w:asciiTheme="minorHAnsi" w:hAnsiTheme="minorHAnsi" w:cs="Arial"/>
          <w:color w:val="211E16"/>
        </w:rPr>
        <w:t xml:space="preserve"> desde el 2011. La plantilla de la Fundación está compuesta por unos 345 profesionales distribuidos entre personal investigador, técnicos de apoyo y administración que apoyan a 1.200 profesionales que componen los diferentes grupos de investigación</w:t>
      </w:r>
      <w:r w:rsidR="00DD6F83" w:rsidRPr="00E4238A">
        <w:rPr>
          <w:rFonts w:asciiTheme="minorHAnsi" w:hAnsiTheme="minorHAnsi" w:cs="Arial"/>
          <w:color w:val="211E16"/>
        </w:rPr>
        <w:t>,</w:t>
      </w:r>
      <w:r w:rsidRPr="00E4238A">
        <w:rPr>
          <w:rFonts w:asciiTheme="minorHAnsi" w:hAnsiTheme="minorHAnsi" w:cs="Arial"/>
          <w:color w:val="211E16"/>
        </w:rPr>
        <w:t xml:space="preserve"> y ha recibido el reconocimiento de </w:t>
      </w:r>
      <w:r w:rsidRPr="00E4238A">
        <w:rPr>
          <w:rFonts w:asciiTheme="minorHAnsi" w:hAnsiTheme="minorHAnsi" w:cs="Arial"/>
          <w:b/>
          <w:color w:val="211E16"/>
        </w:rPr>
        <w:t xml:space="preserve">“HR </w:t>
      </w:r>
      <w:proofErr w:type="spellStart"/>
      <w:r w:rsidRPr="00E4238A">
        <w:rPr>
          <w:rFonts w:asciiTheme="minorHAnsi" w:hAnsiTheme="minorHAnsi" w:cs="Arial"/>
          <w:b/>
          <w:color w:val="211E16"/>
        </w:rPr>
        <w:t>Excellence</w:t>
      </w:r>
      <w:proofErr w:type="spellEnd"/>
      <w:r w:rsidRPr="00E4238A">
        <w:rPr>
          <w:rFonts w:asciiTheme="minorHAnsi" w:hAnsiTheme="minorHAnsi" w:cs="Arial"/>
          <w:b/>
          <w:color w:val="211E16"/>
        </w:rPr>
        <w:t xml:space="preserve"> in </w:t>
      </w:r>
      <w:proofErr w:type="spellStart"/>
      <w:r w:rsidRPr="00E4238A">
        <w:rPr>
          <w:rFonts w:asciiTheme="minorHAnsi" w:hAnsiTheme="minorHAnsi" w:cs="Arial"/>
          <w:b/>
          <w:color w:val="211E16"/>
        </w:rPr>
        <w:t>Research</w:t>
      </w:r>
      <w:proofErr w:type="spellEnd"/>
      <w:r w:rsidRPr="00E4238A">
        <w:rPr>
          <w:rFonts w:asciiTheme="minorHAnsi" w:hAnsiTheme="minorHAnsi" w:cs="Arial"/>
          <w:color w:val="211E16"/>
        </w:rPr>
        <w:t>” de la Comisión Europea en relación a la estrategia de RRHH.</w:t>
      </w:r>
    </w:p>
    <w:p w:rsidR="00DD6F83" w:rsidRPr="00E4238A" w:rsidRDefault="00DD6F83" w:rsidP="00BB516C">
      <w:pPr>
        <w:ind w:left="-142"/>
        <w:jc w:val="both"/>
        <w:rPr>
          <w:rFonts w:asciiTheme="minorHAnsi" w:hAnsiTheme="minorHAnsi" w:cs="Arial"/>
          <w:color w:val="211E16"/>
        </w:rPr>
      </w:pPr>
    </w:p>
    <w:p w:rsidR="00DD6F83" w:rsidRPr="00E4238A" w:rsidRDefault="00A9523C" w:rsidP="00BB516C">
      <w:pPr>
        <w:ind w:left="-142"/>
        <w:jc w:val="both"/>
        <w:rPr>
          <w:rFonts w:asciiTheme="minorHAnsi" w:hAnsiTheme="minorHAnsi" w:cs="Arial"/>
          <w:b/>
          <w:color w:val="211E16"/>
        </w:rPr>
      </w:pPr>
      <w:r w:rsidRPr="00E4238A">
        <w:rPr>
          <w:rFonts w:asciiTheme="minorHAnsi" w:hAnsiTheme="minorHAnsi" w:cs="Arial"/>
          <w:color w:val="211E16"/>
        </w:rPr>
        <w:t xml:space="preserve">En el 2009, el Instituto de Investigación y otras nueve entidades crearon el </w:t>
      </w:r>
      <w:r w:rsidRPr="00E4238A">
        <w:rPr>
          <w:rFonts w:asciiTheme="minorHAnsi" w:hAnsiTheme="minorHAnsi" w:cs="Arial"/>
          <w:b/>
          <w:color w:val="211E16"/>
          <w:u w:val="single"/>
        </w:rPr>
        <w:t>Instituto de Investigación Biomédica Sant Pa</w:t>
      </w:r>
      <w:r w:rsidR="00345186" w:rsidRPr="00E4238A">
        <w:rPr>
          <w:rFonts w:asciiTheme="minorHAnsi" w:hAnsiTheme="minorHAnsi" w:cs="Arial"/>
          <w:b/>
          <w:color w:val="211E16"/>
          <w:u w:val="single"/>
        </w:rPr>
        <w:t>u</w:t>
      </w:r>
      <w:r w:rsidRPr="00E4238A">
        <w:rPr>
          <w:rFonts w:asciiTheme="minorHAnsi" w:hAnsiTheme="minorHAnsi" w:cs="Arial"/>
          <w:b/>
          <w:color w:val="211E16"/>
          <w:u w:val="single"/>
        </w:rPr>
        <w:t xml:space="preserve"> (IIB Sant Pa</w:t>
      </w:r>
      <w:r w:rsidR="007D404E" w:rsidRPr="00E4238A">
        <w:rPr>
          <w:rFonts w:asciiTheme="minorHAnsi" w:hAnsiTheme="minorHAnsi" w:cs="Arial"/>
          <w:b/>
          <w:color w:val="211E16"/>
          <w:u w:val="single"/>
        </w:rPr>
        <w:t>u</w:t>
      </w:r>
      <w:r w:rsidRPr="00E4238A">
        <w:rPr>
          <w:rFonts w:asciiTheme="minorHAnsi" w:hAnsiTheme="minorHAnsi" w:cs="Arial"/>
          <w:b/>
          <w:color w:val="211E16"/>
          <w:u w:val="single"/>
        </w:rPr>
        <w:t>)</w:t>
      </w:r>
      <w:r w:rsidRPr="00E4238A">
        <w:rPr>
          <w:rFonts w:asciiTheme="minorHAnsi" w:hAnsiTheme="minorHAnsi" w:cs="Arial"/>
          <w:color w:val="211E16"/>
        </w:rPr>
        <w:t xml:space="preserve">, con el objetivo de reforzar la investigación colaborativa </w:t>
      </w:r>
      <w:proofErr w:type="spellStart"/>
      <w:r w:rsidRPr="00E4238A">
        <w:rPr>
          <w:rFonts w:asciiTheme="minorHAnsi" w:hAnsiTheme="minorHAnsi" w:cs="Arial"/>
          <w:color w:val="211E16"/>
        </w:rPr>
        <w:t>translacional</w:t>
      </w:r>
      <w:proofErr w:type="spellEnd"/>
      <w:r w:rsidRPr="00E4238A">
        <w:rPr>
          <w:rFonts w:asciiTheme="minorHAnsi" w:hAnsiTheme="minorHAnsi" w:cs="Arial"/>
          <w:color w:val="211E16"/>
        </w:rPr>
        <w:t xml:space="preserve">, que hace de puente entre la investigación básica y la práctica clínica, con la vocación en última instancia de mejorar </w:t>
      </w:r>
      <w:r w:rsidR="002460C2" w:rsidRPr="00E4238A">
        <w:rPr>
          <w:rFonts w:asciiTheme="minorHAnsi" w:hAnsiTheme="minorHAnsi" w:cs="Arial"/>
          <w:color w:val="211E16"/>
        </w:rPr>
        <w:t>el cuidado</w:t>
      </w:r>
      <w:r w:rsidRPr="00E4238A">
        <w:rPr>
          <w:rFonts w:asciiTheme="minorHAnsi" w:hAnsiTheme="minorHAnsi" w:cs="Arial"/>
          <w:color w:val="211E16"/>
        </w:rPr>
        <w:t xml:space="preserve"> de los pacientes. Esta colaboración tiene como finalidad el promover las relaciones y el intercambio de conocimiento entre los investigadores de los diferentes centros y por tanto posicionar su investigación e innovación como una de las más importantes en nuestro país. En este marco la FIR-Sant Pa</w:t>
      </w:r>
      <w:r w:rsidR="00196FDE" w:rsidRPr="00E4238A">
        <w:rPr>
          <w:rFonts w:asciiTheme="minorHAnsi" w:hAnsiTheme="minorHAnsi" w:cs="Arial"/>
          <w:color w:val="211E16"/>
        </w:rPr>
        <w:t>u</w:t>
      </w:r>
      <w:r w:rsidRPr="00E4238A">
        <w:rPr>
          <w:rFonts w:asciiTheme="minorHAnsi" w:hAnsiTheme="minorHAnsi" w:cs="Arial"/>
          <w:color w:val="211E16"/>
        </w:rPr>
        <w:t xml:space="preserve"> se define como órgano de gestión de esta alianza, con plena capacidad jurídica para lograr los objetivos definidos. </w:t>
      </w:r>
      <w:r w:rsidR="00B75192" w:rsidRPr="00E4238A">
        <w:rPr>
          <w:rFonts w:asciiTheme="minorHAnsi" w:hAnsiTheme="minorHAnsi" w:cs="Arial"/>
          <w:color w:val="211E16"/>
        </w:rPr>
        <w:t>En el</w:t>
      </w:r>
      <w:r w:rsidRPr="00E4238A">
        <w:rPr>
          <w:rFonts w:asciiTheme="minorHAnsi" w:hAnsiTheme="minorHAnsi" w:cs="Arial"/>
          <w:color w:val="211E16"/>
        </w:rPr>
        <w:t xml:space="preserve"> 2021, </w:t>
      </w:r>
      <w:r w:rsidRPr="00E4238A">
        <w:rPr>
          <w:rFonts w:asciiTheme="minorHAnsi" w:hAnsiTheme="minorHAnsi" w:cs="Arial"/>
          <w:b/>
          <w:color w:val="211E16"/>
        </w:rPr>
        <w:t>el IIB Sant Pa</w:t>
      </w:r>
      <w:r w:rsidR="00395D67" w:rsidRPr="00E4238A">
        <w:rPr>
          <w:rFonts w:asciiTheme="minorHAnsi" w:hAnsiTheme="minorHAnsi" w:cs="Arial"/>
          <w:b/>
          <w:color w:val="211E16"/>
        </w:rPr>
        <w:t>u</w:t>
      </w:r>
      <w:r w:rsidRPr="00E4238A">
        <w:rPr>
          <w:rFonts w:asciiTheme="minorHAnsi" w:hAnsiTheme="minorHAnsi" w:cs="Arial"/>
          <w:b/>
          <w:color w:val="211E16"/>
        </w:rPr>
        <w:t xml:space="preserve"> ratificó la acreditación como Instituto de Investigación de “Instituto de Salud Carlos III (ISCIII)”.</w:t>
      </w:r>
    </w:p>
    <w:p w:rsidR="006D00D1" w:rsidRPr="00E4238A" w:rsidRDefault="006D00D1" w:rsidP="00BB516C">
      <w:pPr>
        <w:ind w:left="-142"/>
        <w:jc w:val="both"/>
        <w:rPr>
          <w:rFonts w:asciiTheme="minorHAnsi" w:hAnsiTheme="minorHAnsi" w:cs="Arial"/>
          <w:b/>
          <w:color w:val="211E16"/>
        </w:rPr>
      </w:pPr>
    </w:p>
    <w:p w:rsidR="006D00D1" w:rsidRPr="00E4238A" w:rsidRDefault="00367A94" w:rsidP="00BB516C">
      <w:pPr>
        <w:ind w:left="-142"/>
        <w:jc w:val="both"/>
        <w:rPr>
          <w:rFonts w:asciiTheme="minorHAnsi" w:hAnsiTheme="minorHAnsi" w:cs="Arial"/>
          <w:color w:val="211E16"/>
        </w:rPr>
      </w:pPr>
      <w:r w:rsidRPr="00E4238A">
        <w:rPr>
          <w:rFonts w:asciiTheme="minorHAnsi" w:hAnsiTheme="minorHAnsi" w:cs="Arial"/>
          <w:color w:val="211E16"/>
        </w:rPr>
        <w:t>La actividad investigadora del Instituto está organizada en 5 áreas de investigación (</w:t>
      </w:r>
      <w:hyperlink r:id="rId8" w:history="1">
        <w:r w:rsidRPr="00E4238A">
          <w:rPr>
            <w:rStyle w:val="Hipervnculo"/>
            <w:rFonts w:asciiTheme="minorHAnsi" w:hAnsiTheme="minorHAnsi" w:cs="Arial"/>
          </w:rPr>
          <w:t>http://www.recercasantpau.cat/</w:t>
        </w:r>
      </w:hyperlink>
      <w:r w:rsidRPr="00E4238A">
        <w:rPr>
          <w:rFonts w:asciiTheme="minorHAnsi" w:hAnsiTheme="minorHAnsi" w:cs="Arial"/>
          <w:color w:val="211E16"/>
        </w:rPr>
        <w:t>) con 49 grupos de investigación consolidados y acreditados por el comité científico y 19 asociados, haciendo un total de 68 grupos de investigación.</w:t>
      </w:r>
    </w:p>
    <w:p w:rsidR="00ED3DA5" w:rsidRPr="00E4238A" w:rsidRDefault="00ED3DA5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E4238A" w:rsidRPr="00E4238A" w:rsidRDefault="00E4238A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E4238A" w:rsidRPr="00E4238A" w:rsidRDefault="00E4238A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E4238A" w:rsidRPr="00E4238A" w:rsidRDefault="00E4238A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E4238A" w:rsidRPr="00E4238A" w:rsidRDefault="00E4238A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BB516C" w:rsidRPr="00E4238A" w:rsidRDefault="00BB516C" w:rsidP="00BB516C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Requisit</w:t>
      </w:r>
      <w:r w:rsidR="00934D4E" w:rsidRPr="00E4238A">
        <w:rPr>
          <w:rFonts w:asciiTheme="minorHAnsi" w:hAnsiTheme="minorHAnsi" w:cs="Arial"/>
          <w:b/>
          <w:color w:val="211E16"/>
          <w:sz w:val="28"/>
          <w:szCs w:val="28"/>
        </w:rPr>
        <w:t>o</w:t>
      </w: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s imprescindibles</w:t>
      </w:r>
    </w:p>
    <w:p w:rsidR="00530516" w:rsidRPr="00E4238A" w:rsidRDefault="00530516" w:rsidP="00530516">
      <w:pPr>
        <w:jc w:val="both"/>
        <w:rPr>
          <w:rFonts w:ascii="Arial" w:hAnsi="Arial" w:cs="Arial"/>
          <w:color w:val="538135"/>
          <w:sz w:val="20"/>
          <w:szCs w:val="20"/>
        </w:rPr>
      </w:pPr>
    </w:p>
    <w:tbl>
      <w:tblPr>
        <w:tblW w:w="0" w:type="auto"/>
        <w:tblBorders>
          <w:top w:val="single" w:sz="18" w:space="0" w:color="006747"/>
          <w:left w:val="single" w:sz="18" w:space="0" w:color="006747"/>
          <w:bottom w:val="single" w:sz="18" w:space="0" w:color="006747"/>
          <w:right w:val="single" w:sz="18" w:space="0" w:color="006747"/>
          <w:insideH w:val="single" w:sz="18" w:space="0" w:color="006747"/>
          <w:insideV w:val="single" w:sz="18" w:space="0" w:color="006747"/>
        </w:tblBorders>
        <w:tblLook w:val="04A0" w:firstRow="1" w:lastRow="0" w:firstColumn="1" w:lastColumn="0" w:noHBand="0" w:noVBand="1"/>
      </w:tblPr>
      <w:tblGrid>
        <w:gridCol w:w="8885"/>
      </w:tblGrid>
      <w:tr w:rsidR="00530516" w:rsidRPr="00E4238A" w:rsidTr="00530516">
        <w:tc>
          <w:tcPr>
            <w:tcW w:w="8978" w:type="dxa"/>
            <w:shd w:val="clear" w:color="auto" w:fill="auto"/>
          </w:tcPr>
          <w:p w:rsidR="003F7657" w:rsidRPr="003F7657" w:rsidRDefault="003F7657" w:rsidP="00EF6D5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21" w:right="29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3F7657">
              <w:rPr>
                <w:rFonts w:asciiTheme="minorHAnsi" w:hAnsiTheme="minorHAnsi" w:cs="Arial"/>
                <w:color w:val="000000"/>
              </w:rPr>
              <w:t>Formación académica: preferiblemente Licenciatura o Grado en Ciencias Económicas o Ciencias de la Salud (preferiblemente Medicina, Biomedicina o Farmacia). Se valorarán otros.</w:t>
            </w:r>
          </w:p>
          <w:p w:rsidR="003F7657" w:rsidRPr="003F7657" w:rsidRDefault="003F7657" w:rsidP="00EF6D5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21" w:right="29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3F7657">
              <w:rPr>
                <w:rFonts w:asciiTheme="minorHAnsi" w:hAnsiTheme="minorHAnsi" w:cs="Arial"/>
                <w:color w:val="000000"/>
              </w:rPr>
              <w:t>Máster de Dirección, MBA u otros Másteres especializados</w:t>
            </w:r>
          </w:p>
          <w:p w:rsidR="003F7657" w:rsidRPr="003F7657" w:rsidRDefault="003F7657" w:rsidP="00EF6D5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21" w:right="29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3F7657">
              <w:rPr>
                <w:rFonts w:asciiTheme="minorHAnsi" w:hAnsiTheme="minorHAnsi" w:cs="Arial"/>
                <w:color w:val="000000"/>
              </w:rPr>
              <w:t>Imprescindible un nivel de inglés alto.</w:t>
            </w:r>
          </w:p>
          <w:p w:rsidR="00016C4C" w:rsidRPr="00E4238A" w:rsidRDefault="003F7657" w:rsidP="00EF6D57">
            <w:pPr>
              <w:pStyle w:val="Prrafodelista"/>
              <w:numPr>
                <w:ilvl w:val="0"/>
                <w:numId w:val="5"/>
              </w:numPr>
              <w:spacing w:before="240" w:after="240" w:line="276" w:lineRule="auto"/>
              <w:ind w:left="721" w:right="295" w:hanging="425"/>
              <w:jc w:val="both"/>
              <w:rPr>
                <w:rFonts w:ascii="Arial" w:hAnsi="Arial" w:cs="Arial"/>
                <w:color w:val="000000"/>
              </w:rPr>
            </w:pPr>
            <w:r w:rsidRPr="003F7657">
              <w:rPr>
                <w:rFonts w:asciiTheme="minorHAnsi" w:hAnsiTheme="minorHAnsi" w:cs="Arial"/>
                <w:color w:val="000000"/>
              </w:rPr>
              <w:t>Experiencia: El perfil que se quiere incorporar tiene que contar con un mínimo de 5 años de experiencia de gestión preferiblemente en instituciones similares dedicadas al ámbito de la investigación.</w:t>
            </w:r>
            <w:r w:rsidR="00624D84">
              <w:rPr>
                <w:rFonts w:asciiTheme="minorHAnsi" w:hAnsiTheme="minorHAnsi" w:cs="Arial"/>
                <w:color w:val="000000"/>
              </w:rPr>
              <w:t xml:space="preserve"> </w:t>
            </w:r>
          </w:p>
        </w:tc>
      </w:tr>
    </w:tbl>
    <w:p w:rsidR="00073D18" w:rsidRPr="00E4238A" w:rsidRDefault="00073D18" w:rsidP="00530516">
      <w:pPr>
        <w:jc w:val="both"/>
        <w:rPr>
          <w:rFonts w:ascii="Arial" w:hAnsi="Arial" w:cs="Arial"/>
          <w:color w:val="000000"/>
        </w:rPr>
      </w:pPr>
    </w:p>
    <w:p w:rsidR="00530516" w:rsidRPr="00E4238A" w:rsidRDefault="00934D4E" w:rsidP="00530516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Se</w:t>
      </w:r>
      <w:r w:rsidR="00530516" w:rsidRPr="00E4238A">
        <w:rPr>
          <w:rFonts w:asciiTheme="minorHAnsi" w:hAnsiTheme="minorHAnsi" w:cs="Arial"/>
          <w:b/>
          <w:color w:val="211E16"/>
          <w:sz w:val="28"/>
          <w:szCs w:val="28"/>
        </w:rPr>
        <w:t xml:space="preserve"> valorar</w:t>
      </w: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á</w:t>
      </w:r>
    </w:p>
    <w:p w:rsidR="00530516" w:rsidRPr="00E4238A" w:rsidRDefault="00530516" w:rsidP="00530516">
      <w:pPr>
        <w:jc w:val="both"/>
        <w:rPr>
          <w:rFonts w:asciiTheme="minorHAnsi" w:hAnsiTheme="minorHAnsi" w:cs="Arial"/>
          <w:b/>
          <w:color w:val="538135"/>
          <w:sz w:val="10"/>
          <w:szCs w:val="10"/>
        </w:rPr>
      </w:pPr>
    </w:p>
    <w:tbl>
      <w:tblPr>
        <w:tblW w:w="0" w:type="auto"/>
        <w:tblBorders>
          <w:top w:val="single" w:sz="12" w:space="0" w:color="006747"/>
          <w:left w:val="single" w:sz="12" w:space="0" w:color="006747"/>
          <w:bottom w:val="single" w:sz="12" w:space="0" w:color="006747"/>
          <w:right w:val="single" w:sz="12" w:space="0" w:color="006747"/>
          <w:insideH w:val="single" w:sz="12" w:space="0" w:color="006747"/>
          <w:insideV w:val="single" w:sz="12" w:space="0" w:color="006747"/>
        </w:tblBorders>
        <w:tblLook w:val="04A0" w:firstRow="1" w:lastRow="0" w:firstColumn="1" w:lastColumn="0" w:noHBand="0" w:noVBand="1"/>
      </w:tblPr>
      <w:tblGrid>
        <w:gridCol w:w="8901"/>
      </w:tblGrid>
      <w:tr w:rsidR="00530516" w:rsidRPr="00E4238A" w:rsidTr="005B5FD1">
        <w:tc>
          <w:tcPr>
            <w:tcW w:w="8978" w:type="dxa"/>
            <w:shd w:val="clear" w:color="auto" w:fill="auto"/>
          </w:tcPr>
          <w:p w:rsidR="00B67151" w:rsidRPr="00414840" w:rsidRDefault="00414840" w:rsidP="00414840">
            <w:pPr>
              <w:spacing w:before="240" w:line="276" w:lineRule="auto"/>
              <w:ind w:right="446"/>
              <w:jc w:val="both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      </w:t>
            </w:r>
            <w:r w:rsidR="00B67151" w:rsidRPr="00414840">
              <w:rPr>
                <w:rFonts w:asciiTheme="minorHAnsi" w:hAnsiTheme="minorHAnsi" w:cs="Arial"/>
                <w:color w:val="000000"/>
              </w:rPr>
              <w:t>Se valorarán las siguientes competencias profesionales:</w:t>
            </w:r>
          </w:p>
          <w:p w:rsidR="00B67151" w:rsidRPr="00B67151" w:rsidRDefault="00B67151" w:rsidP="00414840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>Gestión de equipos: experiencia profesional liderando equipos multifuncionales.</w:t>
            </w:r>
          </w:p>
          <w:p w:rsidR="00B67151" w:rsidRPr="00B67151" w:rsidRDefault="00B67151" w:rsidP="00414840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>Gestión financiera: experiencia gestionando presupuestos de gastos, inversiones y desarrollo de planes de negocio. Se valorará experiencia en gestión financiera en el ámbito público.</w:t>
            </w:r>
          </w:p>
          <w:p w:rsidR="00B67151" w:rsidRPr="00B67151" w:rsidRDefault="00B67151" w:rsidP="00414840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 xml:space="preserve">Gestión de procesos: experiencia en implementación de herramientas para </w:t>
            </w:r>
            <w:r w:rsidR="00685844">
              <w:rPr>
                <w:rFonts w:asciiTheme="minorHAnsi" w:hAnsiTheme="minorHAnsi" w:cs="Arial"/>
                <w:color w:val="000000"/>
              </w:rPr>
              <w:t>medir</w:t>
            </w:r>
            <w:r w:rsidRPr="00B67151">
              <w:rPr>
                <w:rFonts w:asciiTheme="minorHAnsi" w:hAnsiTheme="minorHAnsi" w:cs="Arial"/>
                <w:color w:val="000000"/>
              </w:rPr>
              <w:t xml:space="preserve"> indicadores de rendimiento, eficiencia y rentabilidad de negocio.</w:t>
            </w:r>
          </w:p>
          <w:p w:rsidR="00B67151" w:rsidRPr="00B67151" w:rsidRDefault="00B67151" w:rsidP="00414840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>Gestión de ensayo clínicos: experiencia de trabajo liderando estrategias de desarrollo de ensayos clínicos en el ámbito de la sanidad pública y/o del sector privado.</w:t>
            </w:r>
          </w:p>
          <w:p w:rsidR="00B67151" w:rsidRPr="00B67151" w:rsidRDefault="00B67151" w:rsidP="00414840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 xml:space="preserve">Visión estratégica y habilidades de Negociación: Experiencia en negociaciones con </w:t>
            </w:r>
            <w:proofErr w:type="spellStart"/>
            <w:r w:rsidRPr="00B67151">
              <w:rPr>
                <w:rFonts w:asciiTheme="minorHAnsi" w:hAnsiTheme="minorHAnsi" w:cs="Arial"/>
                <w:color w:val="000000"/>
              </w:rPr>
              <w:t>multistakeholders</w:t>
            </w:r>
            <w:proofErr w:type="spellEnd"/>
            <w:r w:rsidRPr="00B67151">
              <w:rPr>
                <w:rFonts w:asciiTheme="minorHAnsi" w:hAnsiTheme="minorHAnsi" w:cs="Arial"/>
                <w:color w:val="000000"/>
              </w:rPr>
              <w:t xml:space="preserve"> (sector público y privado) y con clientes internos y externos.</w:t>
            </w:r>
          </w:p>
          <w:p w:rsidR="00B67151" w:rsidRPr="00B67151" w:rsidRDefault="00B67151" w:rsidP="00414840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>Capacidad táctica y operacional: experiencia y habilidad al traducir un plan estratégico en un plan táctico que sea realista, medible y rentable.</w:t>
            </w:r>
          </w:p>
          <w:p w:rsidR="00414840" w:rsidRPr="00FC251F" w:rsidRDefault="00B67151" w:rsidP="00FC251F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446" w:hanging="425"/>
              <w:jc w:val="both"/>
              <w:rPr>
                <w:rFonts w:asciiTheme="minorHAnsi" w:hAnsiTheme="minorHAnsi" w:cs="Arial"/>
                <w:b/>
                <w:color w:val="000000"/>
                <w:u w:val="single"/>
              </w:rPr>
            </w:pPr>
            <w:r w:rsidRPr="00B67151">
              <w:rPr>
                <w:rFonts w:asciiTheme="minorHAnsi" w:hAnsiTheme="minorHAnsi" w:cs="Arial"/>
                <w:color w:val="000000"/>
              </w:rPr>
              <w:t>Capacidad de planificación y organización de estructuras complejas.</w:t>
            </w:r>
          </w:p>
        </w:tc>
      </w:tr>
    </w:tbl>
    <w:p w:rsidR="00530516" w:rsidRPr="00E4238A" w:rsidRDefault="00530516" w:rsidP="00530516">
      <w:pPr>
        <w:jc w:val="both"/>
        <w:rPr>
          <w:rFonts w:ascii="Arial" w:hAnsi="Arial" w:cs="Arial"/>
          <w:b/>
          <w:color w:val="000000"/>
          <w:u w:val="single"/>
        </w:rPr>
      </w:pPr>
    </w:p>
    <w:p w:rsidR="00685844" w:rsidRDefault="00685844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685844" w:rsidRDefault="00685844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685844" w:rsidRDefault="00685844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685844" w:rsidRDefault="00685844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685844" w:rsidRDefault="00685844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FC251F" w:rsidRDefault="00FC251F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FC251F" w:rsidRDefault="00FC251F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</w:p>
    <w:p w:rsidR="00530516" w:rsidRPr="00E4238A" w:rsidRDefault="00530516" w:rsidP="005B5FD1">
      <w:pPr>
        <w:ind w:hanging="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Funcion</w:t>
      </w:r>
      <w:r w:rsidR="00934D4E" w:rsidRPr="00E4238A">
        <w:rPr>
          <w:rFonts w:asciiTheme="minorHAnsi" w:hAnsiTheme="minorHAnsi" w:cs="Arial"/>
          <w:b/>
          <w:color w:val="211E16"/>
          <w:sz w:val="28"/>
          <w:szCs w:val="28"/>
        </w:rPr>
        <w:t>e</w:t>
      </w: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s</w:t>
      </w:r>
    </w:p>
    <w:p w:rsidR="00530516" w:rsidRPr="00E4238A" w:rsidRDefault="00530516" w:rsidP="005B5FD1">
      <w:pPr>
        <w:jc w:val="both"/>
        <w:rPr>
          <w:rFonts w:asciiTheme="minorHAnsi" w:hAnsiTheme="minorHAnsi" w:cs="Arial"/>
          <w:b/>
          <w:color w:val="7F7F7F" w:themeColor="text1" w:themeTint="80"/>
          <w:sz w:val="10"/>
          <w:szCs w:val="10"/>
        </w:rPr>
      </w:pPr>
    </w:p>
    <w:tbl>
      <w:tblPr>
        <w:tblW w:w="0" w:type="auto"/>
        <w:tblBorders>
          <w:top w:val="single" w:sz="12" w:space="0" w:color="006747"/>
          <w:left w:val="single" w:sz="12" w:space="0" w:color="006747"/>
          <w:bottom w:val="single" w:sz="12" w:space="0" w:color="006747"/>
          <w:right w:val="single" w:sz="12" w:space="0" w:color="006747"/>
          <w:insideH w:val="single" w:sz="12" w:space="0" w:color="006747"/>
          <w:insideV w:val="single" w:sz="12" w:space="0" w:color="006747"/>
        </w:tblBorders>
        <w:tblLook w:val="04A0" w:firstRow="1" w:lastRow="0" w:firstColumn="1" w:lastColumn="0" w:noHBand="0" w:noVBand="1"/>
      </w:tblPr>
      <w:tblGrid>
        <w:gridCol w:w="8901"/>
      </w:tblGrid>
      <w:tr w:rsidR="00530516" w:rsidRPr="00E4238A" w:rsidTr="005B5FD1">
        <w:tc>
          <w:tcPr>
            <w:tcW w:w="8978" w:type="dxa"/>
            <w:shd w:val="clear" w:color="auto" w:fill="auto"/>
          </w:tcPr>
          <w:p w:rsidR="00463A16" w:rsidRPr="00463A16" w:rsidRDefault="00463A16" w:rsidP="00587127">
            <w:pPr>
              <w:spacing w:before="240" w:line="276" w:lineRule="auto"/>
              <w:ind w:left="447" w:right="446"/>
              <w:jc w:val="both"/>
              <w:rPr>
                <w:rFonts w:asciiTheme="minorHAnsi" w:hAnsiTheme="minorHAnsi" w:cs="Arial"/>
                <w:color w:val="000000"/>
              </w:rPr>
            </w:pPr>
            <w:r w:rsidRPr="00463A16">
              <w:rPr>
                <w:rFonts w:asciiTheme="minorHAnsi" w:hAnsiTheme="minorHAnsi" w:cs="Arial"/>
                <w:color w:val="000000"/>
              </w:rPr>
              <w:t xml:space="preserve">La persona que opte </w:t>
            </w:r>
            <w:r w:rsidR="00587127">
              <w:rPr>
                <w:rFonts w:asciiTheme="minorHAnsi" w:hAnsiTheme="minorHAnsi" w:cs="Arial"/>
                <w:color w:val="000000"/>
              </w:rPr>
              <w:t>a</w:t>
            </w:r>
            <w:r w:rsidRPr="00463A16">
              <w:rPr>
                <w:rFonts w:asciiTheme="minorHAnsi" w:hAnsiTheme="minorHAnsi" w:cs="Arial"/>
                <w:color w:val="000000"/>
              </w:rPr>
              <w:t xml:space="preserve"> esta plaza será designada por el Patronato a propuesta del Director Científico. Estará orgánicamente bajo dependencia del Director Científico y apoyará al mismo contribuyendo al desarrollo de la política general y la planificación estratégica, </w:t>
            </w:r>
            <w:r w:rsidR="00587127">
              <w:rPr>
                <w:rFonts w:asciiTheme="minorHAnsi" w:hAnsiTheme="minorHAnsi" w:cs="Arial"/>
                <w:color w:val="000000"/>
              </w:rPr>
              <w:t>habilitando</w:t>
            </w:r>
            <w:r w:rsidRPr="00463A16">
              <w:rPr>
                <w:rFonts w:asciiTheme="minorHAnsi" w:hAnsiTheme="minorHAnsi" w:cs="Arial"/>
                <w:color w:val="000000"/>
              </w:rPr>
              <w:t xml:space="preserve"> y traduciendo la visión científica y los objetivos estratégicos en una estrategia operativa articulada.</w:t>
            </w:r>
          </w:p>
          <w:p w:rsidR="002060D1" w:rsidRDefault="00463A16" w:rsidP="00587127">
            <w:pPr>
              <w:spacing w:before="240" w:line="276" w:lineRule="auto"/>
              <w:ind w:left="447" w:right="446"/>
              <w:jc w:val="both"/>
              <w:rPr>
                <w:rFonts w:asciiTheme="minorHAnsi" w:hAnsiTheme="minorHAnsi" w:cs="Arial"/>
                <w:color w:val="000000"/>
              </w:rPr>
            </w:pPr>
            <w:r w:rsidRPr="00463A16">
              <w:rPr>
                <w:rFonts w:asciiTheme="minorHAnsi" w:hAnsiTheme="minorHAnsi" w:cs="Arial"/>
                <w:color w:val="000000"/>
              </w:rPr>
              <w:t xml:space="preserve">Liderará y supervisará directamente las Unidades de Finanzas, Unidad de Ensayos Clínicos, Asesoría Jurídica, RRHH, Infraestructuras, Servicios Científico-técnicos, Sistemas de la Información, y Servicios Generales, </w:t>
            </w:r>
            <w:r w:rsidR="00587127">
              <w:rPr>
                <w:rFonts w:asciiTheme="minorHAnsi" w:hAnsiTheme="minorHAnsi" w:cs="Arial"/>
                <w:color w:val="000000"/>
              </w:rPr>
              <w:t>siendo</w:t>
            </w:r>
            <w:r w:rsidRPr="00463A16">
              <w:rPr>
                <w:rFonts w:asciiTheme="minorHAnsi" w:hAnsiTheme="minorHAnsi" w:cs="Arial"/>
                <w:color w:val="000000"/>
              </w:rPr>
              <w:t xml:space="preserve"> el responsable de dirigir y ejecutar las siguientes funciones de gestión:</w:t>
            </w:r>
          </w:p>
          <w:p w:rsidR="00587127" w:rsidRPr="00587127" w:rsidRDefault="00587127" w:rsidP="0058712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Gestión económica, contable y presupuestaria. Gestión de los fondos recibidos y preparación de las cuentas anuales. Preparación de las memorias económicas anuales y tramitación de las justificaciones a las diferentes instituciones y garantizar el desempeño de todos los aspectos fiscales. Seguimiento de la actividad económica y administrativa derivada de la actividad del Instituto como es: investigación clínica (ensayos clínicos), gestión de las becas y a</w:t>
            </w:r>
            <w:r>
              <w:rPr>
                <w:rFonts w:asciiTheme="minorHAnsi" w:hAnsiTheme="minorHAnsi" w:cs="Arial"/>
                <w:color w:val="000000"/>
              </w:rPr>
              <w:t>yudas</w:t>
            </w:r>
            <w:r w:rsidRPr="00587127">
              <w:rPr>
                <w:rFonts w:asciiTheme="minorHAnsi" w:hAnsiTheme="minorHAnsi" w:cs="Arial"/>
                <w:color w:val="000000"/>
              </w:rPr>
              <w:t xml:space="preserve"> referentes a proyectos de investigación y proyectos privados.</w:t>
            </w:r>
          </w:p>
          <w:p w:rsidR="00587127" w:rsidRPr="00587127" w:rsidRDefault="00587127" w:rsidP="00587127">
            <w:pPr>
              <w:pStyle w:val="Prrafodelista"/>
              <w:spacing w:before="240" w:line="276" w:lineRule="auto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58712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Organización administrativa del Instituto. Ejecución y gestión de las compras, obras, servicios externos y suministros según las leyes vigentes de Contratación Pública. Así como la Gestión de proveedores.</w:t>
            </w:r>
          </w:p>
          <w:p w:rsidR="00587127" w:rsidRPr="00587127" w:rsidRDefault="00587127" w:rsidP="00587127">
            <w:pPr>
              <w:pStyle w:val="Prrafodelista"/>
              <w:spacing w:before="240" w:line="276" w:lineRule="auto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701F4" w:rsidRDefault="00587127" w:rsidP="0058712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 xml:space="preserve">Gestión de políticas organizativas de RRHH, así como la estrategia de contratación de personal, rescisión de contratos, incentivar políticas de RSC y de captación y retención de talento. </w:t>
            </w:r>
          </w:p>
          <w:p w:rsidR="005701F4" w:rsidRPr="005701F4" w:rsidRDefault="005701F4" w:rsidP="005701F4">
            <w:pPr>
              <w:pStyle w:val="Prrafodelista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58712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Llevar a cabo la gestión relacionada con la actividad derivada de la ejecución de actas y negocios de administración relativo a bienes muebles, inmuebles y valores de acuerdo con las directrices del Patronato.</w:t>
            </w:r>
          </w:p>
          <w:p w:rsidR="00587127" w:rsidRPr="00587127" w:rsidRDefault="00587127" w:rsidP="005701F4">
            <w:pPr>
              <w:pStyle w:val="Prrafodelista"/>
              <w:spacing w:before="240" w:line="276" w:lineRule="auto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58712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La gestión de contratos de prestación de servicio y gestión de clientes.</w:t>
            </w:r>
          </w:p>
          <w:p w:rsidR="005701F4" w:rsidRDefault="005701F4" w:rsidP="005701F4">
            <w:pPr>
              <w:pStyle w:val="Prrafodelista"/>
              <w:spacing w:before="240" w:line="276" w:lineRule="auto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Default="00587127" w:rsidP="00587127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Gestión de la actividad de servicios transversales por los Grupos de Investigación del Instituto y del resto de unidades desde el punto de vista económico y administrativo.</w:t>
            </w:r>
          </w:p>
          <w:p w:rsidR="00587127" w:rsidRPr="00587127" w:rsidRDefault="00587127" w:rsidP="00FC251F">
            <w:pPr>
              <w:pStyle w:val="Prrafodelista"/>
              <w:numPr>
                <w:ilvl w:val="0"/>
                <w:numId w:val="5"/>
              </w:numPr>
              <w:spacing w:before="240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lastRenderedPageBreak/>
              <w:t>Gestión y Coordinación con la Fundación de Gestión Sanitaria de la Santa Cr</w:t>
            </w:r>
            <w:r w:rsidR="004B3A27">
              <w:rPr>
                <w:rFonts w:asciiTheme="minorHAnsi" w:hAnsiTheme="minorHAnsi" w:cs="Arial"/>
                <w:color w:val="000000"/>
              </w:rPr>
              <w:t>eu</w:t>
            </w:r>
            <w:r w:rsidRPr="00587127">
              <w:rPr>
                <w:rFonts w:asciiTheme="minorHAnsi" w:hAnsiTheme="minorHAnsi" w:cs="Arial"/>
                <w:color w:val="000000"/>
              </w:rPr>
              <w:t xml:space="preserve"> </w:t>
            </w:r>
            <w:r w:rsidR="004B3A27">
              <w:rPr>
                <w:rFonts w:asciiTheme="minorHAnsi" w:hAnsiTheme="minorHAnsi" w:cs="Arial"/>
                <w:color w:val="000000"/>
              </w:rPr>
              <w:t>i</w:t>
            </w:r>
            <w:r w:rsidRPr="00587127">
              <w:rPr>
                <w:rFonts w:asciiTheme="minorHAnsi" w:hAnsiTheme="minorHAnsi" w:cs="Arial"/>
                <w:color w:val="000000"/>
              </w:rPr>
              <w:t xml:space="preserve"> Sant P</w:t>
            </w:r>
            <w:r w:rsidR="004B3A27">
              <w:rPr>
                <w:rFonts w:asciiTheme="minorHAnsi" w:hAnsiTheme="minorHAnsi" w:cs="Arial"/>
                <w:color w:val="000000"/>
              </w:rPr>
              <w:t>au</w:t>
            </w:r>
            <w:r w:rsidRPr="00587127">
              <w:rPr>
                <w:rFonts w:asciiTheme="minorHAnsi" w:hAnsiTheme="minorHAnsi" w:cs="Arial"/>
                <w:color w:val="000000"/>
              </w:rPr>
              <w:t>, la optimización de la prestación de servicios técnicos.</w:t>
            </w:r>
          </w:p>
          <w:p w:rsidR="00587127" w:rsidRPr="00587127" w:rsidRDefault="00587127" w:rsidP="00FC251F">
            <w:pPr>
              <w:pStyle w:val="Prrafodelista"/>
              <w:spacing w:before="240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FC251F">
            <w:pPr>
              <w:pStyle w:val="Prrafodelista"/>
              <w:numPr>
                <w:ilvl w:val="0"/>
                <w:numId w:val="5"/>
              </w:numPr>
              <w:spacing w:before="240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Gestión del departamento de Servicios Generales desarrollando las tareas y responsabilidades de las áreas de mantenimiento, reparaciones, recepción y seguridad.</w:t>
            </w:r>
          </w:p>
          <w:p w:rsidR="00587127" w:rsidRPr="00587127" w:rsidRDefault="00587127" w:rsidP="00FC251F">
            <w:pPr>
              <w:pStyle w:val="Prrafodelista"/>
              <w:spacing w:before="240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FC251F">
            <w:pPr>
              <w:pStyle w:val="Prrafodelista"/>
              <w:numPr>
                <w:ilvl w:val="0"/>
                <w:numId w:val="5"/>
              </w:numPr>
              <w:spacing w:before="240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Proporcionar los medios y el apoyo administrativo necesario para las reuniones de Patronato y el resto de órganos de la Fundación.</w:t>
            </w:r>
          </w:p>
          <w:p w:rsidR="00587127" w:rsidRPr="00587127" w:rsidRDefault="00587127" w:rsidP="00FC251F">
            <w:pPr>
              <w:pStyle w:val="Prrafodelista"/>
              <w:spacing w:before="240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FC251F">
            <w:pPr>
              <w:pStyle w:val="Prrafodelista"/>
              <w:numPr>
                <w:ilvl w:val="0"/>
                <w:numId w:val="5"/>
              </w:numPr>
              <w:spacing w:before="240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 xml:space="preserve">Velar por el buen estado del patrimonio de la Fundación y hacer el seguimiento del inventario de los </w:t>
            </w:r>
            <w:r w:rsidR="00C05D60">
              <w:rPr>
                <w:rFonts w:asciiTheme="minorHAnsi" w:hAnsiTheme="minorHAnsi" w:cs="Arial"/>
                <w:color w:val="000000"/>
              </w:rPr>
              <w:t>bienes</w:t>
            </w:r>
            <w:r w:rsidRPr="00587127">
              <w:rPr>
                <w:rFonts w:asciiTheme="minorHAnsi" w:hAnsiTheme="minorHAnsi" w:cs="Arial"/>
                <w:color w:val="000000"/>
              </w:rPr>
              <w:t>.</w:t>
            </w:r>
          </w:p>
          <w:p w:rsidR="00587127" w:rsidRPr="00587127" w:rsidRDefault="00587127" w:rsidP="00FC251F">
            <w:pPr>
              <w:pStyle w:val="Prrafodelista"/>
              <w:spacing w:before="240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587127" w:rsidRPr="00587127" w:rsidRDefault="00587127" w:rsidP="00FC251F">
            <w:pPr>
              <w:pStyle w:val="Prrafodelista"/>
              <w:numPr>
                <w:ilvl w:val="0"/>
                <w:numId w:val="5"/>
              </w:numPr>
              <w:spacing w:before="240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Ejecutar las operaciones de endeudamiento por tesorería.</w:t>
            </w:r>
          </w:p>
          <w:p w:rsidR="00587127" w:rsidRPr="00587127" w:rsidRDefault="00587127" w:rsidP="00FC251F">
            <w:pPr>
              <w:pStyle w:val="Prrafodelista"/>
              <w:spacing w:before="240"/>
              <w:ind w:left="731" w:right="305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2060D1" w:rsidRPr="00E4238A" w:rsidRDefault="00587127" w:rsidP="00FC251F">
            <w:pPr>
              <w:pStyle w:val="Prrafodelista"/>
              <w:numPr>
                <w:ilvl w:val="0"/>
                <w:numId w:val="5"/>
              </w:numPr>
              <w:spacing w:before="240"/>
              <w:ind w:left="731" w:right="305" w:hanging="425"/>
              <w:jc w:val="both"/>
              <w:rPr>
                <w:rFonts w:asciiTheme="minorHAnsi" w:hAnsiTheme="minorHAnsi" w:cs="Arial"/>
                <w:color w:val="000000"/>
              </w:rPr>
            </w:pPr>
            <w:r w:rsidRPr="00587127">
              <w:rPr>
                <w:rFonts w:asciiTheme="minorHAnsi" w:hAnsiTheme="minorHAnsi" w:cs="Arial"/>
                <w:color w:val="000000"/>
              </w:rPr>
              <w:t>Todas aquellas tareas que le sean encomendadas por los órganos directivos de la Fundación.</w:t>
            </w:r>
          </w:p>
          <w:p w:rsidR="00530516" w:rsidRPr="00E4238A" w:rsidRDefault="00530516" w:rsidP="004B3A27">
            <w:pPr>
              <w:pStyle w:val="Prrafodelista"/>
              <w:spacing w:before="240" w:line="276" w:lineRule="auto"/>
              <w:ind w:left="567"/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</w:p>
        </w:tc>
      </w:tr>
    </w:tbl>
    <w:p w:rsidR="00530516" w:rsidRPr="00E4238A" w:rsidRDefault="00530516" w:rsidP="00530516">
      <w:pPr>
        <w:jc w:val="both"/>
        <w:rPr>
          <w:rFonts w:ascii="Arial" w:hAnsi="Arial" w:cs="Arial"/>
          <w:b/>
          <w:color w:val="000000"/>
          <w:u w:val="single"/>
        </w:rPr>
      </w:pPr>
    </w:p>
    <w:p w:rsidR="00530516" w:rsidRPr="00E4238A" w:rsidRDefault="00530516" w:rsidP="00530516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S</w:t>
      </w:r>
      <w:r w:rsidR="00934D4E" w:rsidRPr="00E4238A">
        <w:rPr>
          <w:rFonts w:asciiTheme="minorHAnsi" w:hAnsiTheme="minorHAnsi" w:cs="Arial"/>
          <w:b/>
          <w:color w:val="211E16"/>
          <w:sz w:val="28"/>
          <w:szCs w:val="28"/>
        </w:rPr>
        <w:t xml:space="preserve">e ofrece </w:t>
      </w:r>
    </w:p>
    <w:p w:rsidR="00530516" w:rsidRPr="00E4238A" w:rsidRDefault="00530516" w:rsidP="00530516">
      <w:pPr>
        <w:ind w:left="-142"/>
        <w:jc w:val="both"/>
        <w:rPr>
          <w:rFonts w:asciiTheme="minorHAnsi" w:hAnsiTheme="minorHAnsi" w:cs="Arial"/>
          <w:b/>
          <w:color w:val="211E16"/>
          <w:sz w:val="20"/>
          <w:szCs w:val="20"/>
        </w:rPr>
      </w:pPr>
    </w:p>
    <w:tbl>
      <w:tblPr>
        <w:tblW w:w="0" w:type="auto"/>
        <w:tblBorders>
          <w:top w:val="single" w:sz="18" w:space="0" w:color="006747"/>
          <w:left w:val="single" w:sz="18" w:space="0" w:color="006747"/>
          <w:bottom w:val="single" w:sz="18" w:space="0" w:color="006747"/>
          <w:right w:val="single" w:sz="18" w:space="0" w:color="006747"/>
          <w:insideH w:val="single" w:sz="18" w:space="0" w:color="006747"/>
          <w:insideV w:val="single" w:sz="18" w:space="0" w:color="006747"/>
        </w:tblBorders>
        <w:tblLook w:val="04A0" w:firstRow="1" w:lastRow="0" w:firstColumn="1" w:lastColumn="0" w:noHBand="0" w:noVBand="1"/>
      </w:tblPr>
      <w:tblGrid>
        <w:gridCol w:w="8885"/>
      </w:tblGrid>
      <w:tr w:rsidR="00530516" w:rsidRPr="00E4238A" w:rsidTr="00530516">
        <w:tc>
          <w:tcPr>
            <w:tcW w:w="8978" w:type="dxa"/>
            <w:shd w:val="clear" w:color="auto" w:fill="auto"/>
          </w:tcPr>
          <w:p w:rsidR="00BB1A72" w:rsidRPr="00E4238A" w:rsidRDefault="00BB1A72" w:rsidP="00BB1A72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567" w:hanging="283"/>
              <w:jc w:val="both"/>
              <w:rPr>
                <w:rFonts w:asciiTheme="minorHAnsi" w:hAnsiTheme="minorHAnsi" w:cs="Arial"/>
                <w:color w:val="000000"/>
              </w:rPr>
            </w:pPr>
            <w:r w:rsidRPr="00E4238A">
              <w:rPr>
                <w:rFonts w:asciiTheme="minorHAnsi" w:hAnsiTheme="minorHAnsi" w:cs="Arial"/>
                <w:color w:val="000000"/>
              </w:rPr>
              <w:t>Contra</w:t>
            </w:r>
            <w:r w:rsidR="00934D4E" w:rsidRPr="00E4238A">
              <w:rPr>
                <w:rFonts w:asciiTheme="minorHAnsi" w:hAnsiTheme="minorHAnsi" w:cs="Arial"/>
                <w:color w:val="000000"/>
              </w:rPr>
              <w:t>to</w:t>
            </w:r>
            <w:r w:rsidRPr="00E4238A">
              <w:rPr>
                <w:rFonts w:asciiTheme="minorHAnsi" w:hAnsiTheme="minorHAnsi" w:cs="Arial"/>
                <w:color w:val="000000"/>
              </w:rPr>
              <w:t xml:space="preserve"> </w:t>
            </w:r>
            <w:r w:rsidR="00A3121C">
              <w:rPr>
                <w:rFonts w:asciiTheme="minorHAnsi" w:hAnsiTheme="minorHAnsi" w:cs="Arial"/>
                <w:color w:val="000000"/>
              </w:rPr>
              <w:t>indefinido</w:t>
            </w:r>
          </w:p>
          <w:p w:rsidR="009B29A2" w:rsidRPr="00E4238A" w:rsidRDefault="009B29A2" w:rsidP="00BB1A72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567" w:hanging="283"/>
              <w:jc w:val="both"/>
              <w:rPr>
                <w:rFonts w:asciiTheme="minorHAnsi" w:hAnsiTheme="minorHAnsi" w:cs="Arial"/>
                <w:color w:val="000000"/>
              </w:rPr>
            </w:pPr>
            <w:r w:rsidRPr="00E4238A">
              <w:rPr>
                <w:rFonts w:asciiTheme="minorHAnsi" w:hAnsiTheme="minorHAnsi" w:cs="Arial"/>
                <w:color w:val="000000"/>
              </w:rPr>
              <w:t xml:space="preserve">Jornada </w:t>
            </w:r>
            <w:r w:rsidR="00A3121C">
              <w:rPr>
                <w:rFonts w:asciiTheme="minorHAnsi" w:hAnsiTheme="minorHAnsi" w:cs="Arial"/>
                <w:color w:val="000000"/>
              </w:rPr>
              <w:t>completa</w:t>
            </w:r>
          </w:p>
          <w:p w:rsidR="00530516" w:rsidRDefault="002C610E" w:rsidP="005B6AF5">
            <w:pPr>
              <w:pStyle w:val="Prrafodelista"/>
              <w:numPr>
                <w:ilvl w:val="0"/>
                <w:numId w:val="5"/>
              </w:numPr>
              <w:spacing w:before="240" w:line="276" w:lineRule="auto"/>
              <w:ind w:left="567" w:hanging="283"/>
              <w:jc w:val="both"/>
              <w:rPr>
                <w:rFonts w:asciiTheme="minorHAnsi" w:hAnsiTheme="minorHAnsi" w:cs="Arial"/>
                <w:color w:val="000000"/>
              </w:rPr>
            </w:pPr>
            <w:r w:rsidRPr="00E4238A">
              <w:rPr>
                <w:rFonts w:asciiTheme="minorHAnsi" w:hAnsiTheme="minorHAnsi" w:cs="Arial"/>
                <w:color w:val="000000"/>
              </w:rPr>
              <w:t>Retribució</w:t>
            </w:r>
            <w:r w:rsidR="00934D4E" w:rsidRPr="00E4238A">
              <w:rPr>
                <w:rFonts w:asciiTheme="minorHAnsi" w:hAnsiTheme="minorHAnsi" w:cs="Arial"/>
                <w:color w:val="000000"/>
              </w:rPr>
              <w:t>n</w:t>
            </w:r>
            <w:r w:rsidRPr="00E4238A">
              <w:rPr>
                <w:rFonts w:asciiTheme="minorHAnsi" w:hAnsiTheme="minorHAnsi" w:cs="Arial"/>
                <w:color w:val="000000"/>
              </w:rPr>
              <w:t xml:space="preserve"> seg</w:t>
            </w:r>
            <w:r w:rsidR="00A3121C">
              <w:rPr>
                <w:rFonts w:asciiTheme="minorHAnsi" w:hAnsiTheme="minorHAnsi" w:cs="Arial"/>
                <w:color w:val="000000"/>
              </w:rPr>
              <w:t>ú</w:t>
            </w:r>
            <w:r w:rsidR="00934D4E" w:rsidRPr="00E4238A">
              <w:rPr>
                <w:rFonts w:asciiTheme="minorHAnsi" w:hAnsiTheme="minorHAnsi" w:cs="Arial"/>
                <w:color w:val="000000"/>
              </w:rPr>
              <w:t>n</w:t>
            </w:r>
            <w:r w:rsidRPr="00E4238A">
              <w:rPr>
                <w:rFonts w:asciiTheme="minorHAnsi" w:hAnsiTheme="minorHAnsi" w:cs="Arial"/>
                <w:color w:val="000000"/>
              </w:rPr>
              <w:t xml:space="preserve"> </w:t>
            </w:r>
            <w:r w:rsidR="00CD1CF8">
              <w:rPr>
                <w:rFonts w:asciiTheme="minorHAnsi" w:hAnsiTheme="minorHAnsi" w:cs="Arial"/>
                <w:color w:val="000000"/>
              </w:rPr>
              <w:t xml:space="preserve">experiencia </w:t>
            </w:r>
            <w:r w:rsidR="00C80626">
              <w:rPr>
                <w:rFonts w:asciiTheme="minorHAnsi" w:hAnsiTheme="minorHAnsi" w:cs="Arial"/>
                <w:color w:val="000000"/>
              </w:rPr>
              <w:t xml:space="preserve">y adecuación </w:t>
            </w:r>
            <w:r w:rsidR="005B6AF5">
              <w:rPr>
                <w:rFonts w:asciiTheme="minorHAnsi" w:hAnsiTheme="minorHAnsi" w:cs="Arial"/>
                <w:color w:val="000000"/>
              </w:rPr>
              <w:t>al perfil requerido</w:t>
            </w:r>
          </w:p>
          <w:p w:rsidR="005B6AF5" w:rsidRPr="005B6AF5" w:rsidRDefault="005B6AF5" w:rsidP="005B6AF5">
            <w:pPr>
              <w:pStyle w:val="Prrafodelista"/>
              <w:spacing w:before="240" w:line="276" w:lineRule="auto"/>
              <w:ind w:left="567"/>
              <w:jc w:val="both"/>
              <w:rPr>
                <w:rFonts w:asciiTheme="minorHAnsi" w:hAnsiTheme="minorHAnsi" w:cs="Arial"/>
                <w:color w:val="000000"/>
              </w:rPr>
            </w:pPr>
          </w:p>
        </w:tc>
      </w:tr>
    </w:tbl>
    <w:p w:rsidR="00530516" w:rsidRPr="00E4238A" w:rsidRDefault="00530516" w:rsidP="00530516">
      <w:pPr>
        <w:jc w:val="both"/>
        <w:rPr>
          <w:rFonts w:ascii="Arial" w:hAnsi="Arial" w:cs="Arial"/>
          <w:b/>
          <w:color w:val="000000"/>
          <w:u w:val="single"/>
        </w:rPr>
      </w:pPr>
    </w:p>
    <w:p w:rsidR="00934D4E" w:rsidRPr="00E4238A" w:rsidRDefault="00934D4E" w:rsidP="00934D4E">
      <w:pPr>
        <w:ind w:left="-142"/>
        <w:jc w:val="both"/>
        <w:rPr>
          <w:rFonts w:asciiTheme="minorHAnsi" w:hAnsiTheme="minorHAnsi" w:cs="Arial"/>
          <w:b/>
          <w:color w:val="211E16"/>
          <w:sz w:val="28"/>
          <w:szCs w:val="28"/>
        </w:rPr>
      </w:pPr>
      <w:r w:rsidRPr="00E4238A">
        <w:rPr>
          <w:rFonts w:asciiTheme="minorHAnsi" w:hAnsiTheme="minorHAnsi" w:cs="Arial"/>
          <w:b/>
          <w:color w:val="211E16"/>
          <w:sz w:val="28"/>
          <w:szCs w:val="28"/>
        </w:rPr>
        <w:t>Documentación y plazo de presentación</w:t>
      </w:r>
    </w:p>
    <w:p w:rsidR="00934D4E" w:rsidRPr="00E4238A" w:rsidRDefault="00934D4E" w:rsidP="00934D4E">
      <w:pPr>
        <w:ind w:left="-142"/>
        <w:jc w:val="both"/>
        <w:rPr>
          <w:rFonts w:ascii="Arial" w:hAnsi="Arial" w:cs="Arial"/>
          <w:b/>
          <w:color w:val="211E16"/>
          <w:sz w:val="20"/>
          <w:szCs w:val="20"/>
        </w:rPr>
      </w:pPr>
    </w:p>
    <w:tbl>
      <w:tblPr>
        <w:tblW w:w="0" w:type="auto"/>
        <w:tblBorders>
          <w:top w:val="single" w:sz="8" w:space="0" w:color="006747"/>
          <w:left w:val="single" w:sz="8" w:space="0" w:color="006747"/>
          <w:bottom w:val="single" w:sz="8" w:space="0" w:color="006747"/>
          <w:right w:val="single" w:sz="8" w:space="0" w:color="006747"/>
          <w:insideH w:val="single" w:sz="8" w:space="0" w:color="006747"/>
          <w:insideV w:val="single" w:sz="8" w:space="0" w:color="006747"/>
        </w:tblBorders>
        <w:tblLook w:val="04A0" w:firstRow="1" w:lastRow="0" w:firstColumn="1" w:lastColumn="0" w:noHBand="0" w:noVBand="1"/>
      </w:tblPr>
      <w:tblGrid>
        <w:gridCol w:w="8911"/>
      </w:tblGrid>
      <w:tr w:rsidR="00934D4E" w:rsidRPr="00E4238A" w:rsidTr="00154D9D">
        <w:tc>
          <w:tcPr>
            <w:tcW w:w="8978" w:type="dxa"/>
            <w:shd w:val="clear" w:color="auto" w:fill="auto"/>
          </w:tcPr>
          <w:p w:rsidR="00934D4E" w:rsidRPr="00E4238A" w:rsidRDefault="00934D4E" w:rsidP="00154D9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  <w:r w:rsidRPr="00FC251F">
              <w:rPr>
                <w:rFonts w:asciiTheme="minorHAnsi" w:hAnsiTheme="minorHAnsi" w:cs="Arial"/>
                <w:color w:val="000000"/>
              </w:rPr>
              <w:t xml:space="preserve">Los/as interesados/das tendrán que enviar preferentemente la documentación (1) en PDF, por correo electrónico a la Dirección de la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Fundació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Institut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Recerca de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l’Hospital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la Santa Creu i Sant Pau, correo </w:t>
            </w:r>
            <w:r w:rsidRPr="00FC251F">
              <w:rPr>
                <w:rStyle w:val="Hipervnculo"/>
                <w:rFonts w:asciiTheme="minorHAnsi" w:hAnsiTheme="minorHAnsi" w:cstheme="minorHAnsi"/>
                <w:u w:val="none"/>
              </w:rPr>
              <w:t>ir</w:t>
            </w:r>
            <w:r w:rsidRPr="00FC251F">
              <w:rPr>
                <w:rStyle w:val="Hipervnculo"/>
                <w:u w:val="none"/>
              </w:rPr>
              <w:t>_</w:t>
            </w:r>
            <w:hyperlink r:id="rId9" w:history="1">
              <w:r w:rsidRPr="00FC251F">
                <w:rPr>
                  <w:rStyle w:val="Hipervnculo"/>
                  <w:rFonts w:asciiTheme="minorHAnsi" w:hAnsiTheme="minorHAnsi" w:cs="Arial"/>
                  <w:u w:val="none"/>
                </w:rPr>
                <w:t>recursoshumans@santpau.cat</w:t>
              </w:r>
            </w:hyperlink>
            <w:r w:rsidRPr="00FC251F">
              <w:rPr>
                <w:rFonts w:asciiTheme="minorHAnsi" w:hAnsiTheme="minorHAnsi" w:cs="Arial"/>
              </w:rPr>
              <w:t xml:space="preserve">, </w:t>
            </w:r>
            <w:r w:rsidRPr="00FC251F">
              <w:rPr>
                <w:rFonts w:asciiTheme="minorHAnsi" w:hAnsiTheme="minorHAnsi" w:cs="Arial"/>
                <w:color w:val="000000"/>
              </w:rPr>
              <w:t xml:space="preserve">indicando la referencia </w:t>
            </w:r>
            <w:r w:rsidRPr="00FC251F">
              <w:rPr>
                <w:rFonts w:asciiTheme="minorHAnsi" w:hAnsiTheme="minorHAnsi" w:cs="Arial"/>
                <w:b/>
                <w:color w:val="000000"/>
              </w:rPr>
              <w:t>2022/</w:t>
            </w:r>
            <w:r w:rsidR="005B6AF5" w:rsidRPr="00FC251F">
              <w:rPr>
                <w:rFonts w:asciiTheme="minorHAnsi" w:hAnsiTheme="minorHAnsi" w:cs="Arial"/>
                <w:b/>
                <w:color w:val="000000"/>
              </w:rPr>
              <w:t>065</w:t>
            </w:r>
            <w:r w:rsidRPr="00FC251F">
              <w:rPr>
                <w:rFonts w:asciiTheme="minorHAnsi" w:hAnsiTheme="minorHAnsi" w:cs="Arial"/>
                <w:color w:val="000000"/>
              </w:rPr>
              <w:t xml:space="preserve">: </w:t>
            </w: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211E16"/>
              </w:rPr>
            </w:pPr>
          </w:p>
          <w:p w:rsidR="00934D4E" w:rsidRPr="00FC251F" w:rsidRDefault="00934D4E" w:rsidP="00934D4E">
            <w:pPr>
              <w:numPr>
                <w:ilvl w:val="0"/>
                <w:numId w:val="3"/>
              </w:numPr>
              <w:ind w:left="142" w:right="257"/>
              <w:jc w:val="center"/>
              <w:rPr>
                <w:rFonts w:asciiTheme="minorHAnsi" w:hAnsiTheme="minorHAnsi" w:cs="Arial"/>
                <w:color w:val="1F497D" w:themeColor="text2"/>
              </w:rPr>
            </w:pPr>
            <w:r w:rsidRPr="00FC251F">
              <w:rPr>
                <w:rFonts w:asciiTheme="minorHAnsi" w:hAnsiTheme="minorHAnsi" w:cs="Arial"/>
                <w:color w:val="1F497D" w:themeColor="text2"/>
              </w:rPr>
              <w:t xml:space="preserve">Carta de solicitud y Currículum Vitae </w:t>
            </w:r>
            <w:proofErr w:type="spellStart"/>
            <w:r w:rsidRPr="00FC251F">
              <w:rPr>
                <w:rFonts w:asciiTheme="minorHAnsi" w:hAnsiTheme="minorHAnsi" w:cs="Arial"/>
                <w:color w:val="1F497D" w:themeColor="text2"/>
              </w:rPr>
              <w:t>actualitzado</w:t>
            </w:r>
            <w:proofErr w:type="spellEnd"/>
          </w:p>
          <w:p w:rsidR="00934D4E" w:rsidRPr="00FC251F" w:rsidRDefault="00934D4E" w:rsidP="00154D9D">
            <w:pPr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  <w:r w:rsidRPr="00FC251F">
              <w:rPr>
                <w:rFonts w:asciiTheme="minorHAnsi" w:hAnsiTheme="minorHAnsi" w:cs="Arial"/>
                <w:color w:val="000000"/>
              </w:rPr>
              <w:t xml:space="preserve">A requerimiento de la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Fundació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Institut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Recerca de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l’Hospital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la Santa Creu i Sant Pau, los/las candidatos/as deberán presentar la documentación acreditativa de los méritos indicados en el currículum.</w:t>
            </w:r>
          </w:p>
          <w:p w:rsidR="00934D4E" w:rsidRPr="00FC251F" w:rsidRDefault="00934D4E" w:rsidP="00154D9D">
            <w:pPr>
              <w:spacing w:before="240"/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  <w:r w:rsidRPr="00FC251F">
              <w:rPr>
                <w:rFonts w:asciiTheme="minorHAnsi" w:hAnsiTheme="minorHAnsi" w:cs="Arial"/>
                <w:color w:val="000000"/>
              </w:rPr>
              <w:t xml:space="preserve">Las solicitudes se resolverán en un plazo máximo de un mes desde la fecha de finalización de la fecha fin de presentación de documentación. Una vez acabado el </w:t>
            </w:r>
            <w:r w:rsidRPr="00FC251F">
              <w:rPr>
                <w:rFonts w:asciiTheme="minorHAnsi" w:hAnsiTheme="minorHAnsi" w:cs="Arial"/>
                <w:color w:val="000000"/>
              </w:rPr>
              <w:lastRenderedPageBreak/>
              <w:t xml:space="preserve">plazo sin haber notificado resolución expresa los/as interesados/as estarán legitimados/as para entender desestimadas sus solicitudes. </w:t>
            </w: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  <w:r w:rsidRPr="00FC251F">
              <w:rPr>
                <w:rFonts w:asciiTheme="minorHAnsi" w:hAnsiTheme="minorHAnsi" w:cs="Arial"/>
                <w:color w:val="000000"/>
              </w:rPr>
              <w:t xml:space="preserve">La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Fundació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Institut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Recerca de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l’Hospital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la Santa Creu i Sant Pau podrá declarar desierta esta convocatoria si, según su criterio, el/la candidato/a no reúne las condiciones que la Institución estima necesarias para ocupar la plaza.</w:t>
            </w: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</w:p>
          <w:p w:rsidR="00934D4E" w:rsidRPr="00FC251F" w:rsidRDefault="00934D4E" w:rsidP="00154D9D">
            <w:pPr>
              <w:ind w:left="142" w:right="257"/>
              <w:jc w:val="both"/>
              <w:rPr>
                <w:rFonts w:asciiTheme="minorHAnsi" w:hAnsiTheme="minorHAnsi" w:cs="Arial"/>
                <w:color w:val="000000"/>
              </w:rPr>
            </w:pPr>
            <w:r w:rsidRPr="00FC251F">
              <w:rPr>
                <w:rFonts w:asciiTheme="minorHAnsi" w:hAnsiTheme="minorHAnsi" w:cs="Arial"/>
                <w:color w:val="000000"/>
              </w:rPr>
              <w:t xml:space="preserve">La interpretación de los requisitos y su exigibilidad a los/as candidatos/as será exclusiva de la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Fundació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Institut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Recerca de </w:t>
            </w:r>
            <w:proofErr w:type="spellStart"/>
            <w:r w:rsidRPr="00FC251F">
              <w:rPr>
                <w:rFonts w:asciiTheme="minorHAnsi" w:hAnsiTheme="minorHAnsi" w:cs="Arial"/>
                <w:color w:val="000000"/>
              </w:rPr>
              <w:t>l’Hospital</w:t>
            </w:r>
            <w:proofErr w:type="spellEnd"/>
            <w:r w:rsidRPr="00FC251F">
              <w:rPr>
                <w:rFonts w:asciiTheme="minorHAnsi" w:hAnsiTheme="minorHAnsi" w:cs="Arial"/>
                <w:color w:val="000000"/>
              </w:rPr>
              <w:t xml:space="preserve"> de la Santa Creu i Sant Pau.</w:t>
            </w:r>
          </w:p>
          <w:p w:rsidR="00934D4E" w:rsidRPr="00E4238A" w:rsidRDefault="00934D4E" w:rsidP="00154D9D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34D4E" w:rsidRDefault="00934D4E" w:rsidP="00934D4E">
      <w:pPr>
        <w:spacing w:line="360" w:lineRule="auto"/>
        <w:jc w:val="center"/>
        <w:rPr>
          <w:rFonts w:asciiTheme="minorHAnsi" w:hAnsiTheme="minorHAnsi" w:cs="Arial"/>
          <w:sz w:val="10"/>
          <w:szCs w:val="10"/>
        </w:rPr>
      </w:pPr>
    </w:p>
    <w:p w:rsidR="00467154" w:rsidRPr="00E4238A" w:rsidRDefault="00467154" w:rsidP="00934D4E">
      <w:pPr>
        <w:spacing w:line="360" w:lineRule="auto"/>
        <w:jc w:val="center"/>
        <w:rPr>
          <w:rFonts w:asciiTheme="minorHAnsi" w:hAnsiTheme="minorHAnsi" w:cs="Arial"/>
          <w:sz w:val="10"/>
          <w:szCs w:val="10"/>
        </w:rPr>
      </w:pPr>
    </w:p>
    <w:tbl>
      <w:tblPr>
        <w:tblW w:w="0" w:type="auto"/>
        <w:tblBorders>
          <w:top w:val="single" w:sz="18" w:space="0" w:color="006747"/>
          <w:left w:val="single" w:sz="18" w:space="0" w:color="006747"/>
          <w:bottom w:val="single" w:sz="18" w:space="0" w:color="006747"/>
          <w:right w:val="single" w:sz="18" w:space="0" w:color="006747"/>
          <w:insideH w:val="single" w:sz="18" w:space="0" w:color="006747"/>
          <w:insideV w:val="single" w:sz="18" w:space="0" w:color="006747"/>
        </w:tblBorders>
        <w:tblLook w:val="04A0" w:firstRow="1" w:lastRow="0" w:firstColumn="1" w:lastColumn="0" w:noHBand="0" w:noVBand="1"/>
      </w:tblPr>
      <w:tblGrid>
        <w:gridCol w:w="8885"/>
      </w:tblGrid>
      <w:tr w:rsidR="00934D4E" w:rsidRPr="00E4238A" w:rsidTr="008A0785">
        <w:trPr>
          <w:trHeight w:val="569"/>
        </w:trPr>
        <w:tc>
          <w:tcPr>
            <w:tcW w:w="8885" w:type="dxa"/>
            <w:shd w:val="clear" w:color="auto" w:fill="auto"/>
          </w:tcPr>
          <w:p w:rsidR="00934D4E" w:rsidRPr="00E4238A" w:rsidRDefault="00934D4E" w:rsidP="00154D9D">
            <w:pPr>
              <w:spacing w:before="240"/>
              <w:jc w:val="center"/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</w:pPr>
            <w:r w:rsidRPr="00E4238A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 xml:space="preserve">El plazo de presentación de las solicitudes </w:t>
            </w:r>
          </w:p>
          <w:p w:rsidR="00934D4E" w:rsidRPr="00E4238A" w:rsidRDefault="00934D4E" w:rsidP="00154D9D">
            <w:pPr>
              <w:spacing w:after="240"/>
              <w:jc w:val="center"/>
              <w:rPr>
                <w:rFonts w:asciiTheme="minorHAnsi" w:hAnsiTheme="minorHAnsi" w:cs="Arial"/>
                <w:color w:val="000000"/>
              </w:rPr>
            </w:pPr>
            <w:r w:rsidRPr="00E4238A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 xml:space="preserve">finalizará el día </w:t>
            </w:r>
            <w:r w:rsidR="00FC251F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15</w:t>
            </w:r>
            <w:r w:rsidRPr="00E4238A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 xml:space="preserve"> de </w:t>
            </w:r>
            <w:proofErr w:type="gramStart"/>
            <w:r w:rsidR="00681B15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Junio</w:t>
            </w:r>
            <w:proofErr w:type="gramEnd"/>
            <w:r w:rsidRPr="00E4238A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 xml:space="preserve"> de 2022, </w:t>
            </w:r>
            <w:bookmarkStart w:id="0" w:name="_GoBack"/>
            <w:bookmarkEnd w:id="0"/>
            <w:r w:rsidRPr="00E4238A">
              <w:rPr>
                <w:rFonts w:asciiTheme="minorHAnsi" w:hAnsiTheme="minorHAnsi" w:cs="Arial"/>
                <w:b/>
                <w:color w:val="333333"/>
                <w:sz w:val="28"/>
                <w:szCs w:val="28"/>
              </w:rPr>
              <w:t>a les 15:00 horas</w:t>
            </w:r>
          </w:p>
        </w:tc>
      </w:tr>
    </w:tbl>
    <w:p w:rsidR="00934D4E" w:rsidRPr="00E4238A" w:rsidRDefault="00934D4E" w:rsidP="00934D4E">
      <w:pPr>
        <w:jc w:val="both"/>
        <w:rPr>
          <w:rFonts w:ascii="Arial" w:hAnsi="Arial" w:cs="Arial"/>
          <w:b/>
          <w:color w:val="000000"/>
        </w:rPr>
      </w:pPr>
    </w:p>
    <w:p w:rsidR="00467154" w:rsidRDefault="00467154" w:rsidP="00934D4E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</w:p>
    <w:p w:rsidR="00934D4E" w:rsidRPr="00E4238A" w:rsidRDefault="00934D4E" w:rsidP="00934D4E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>La Fundación Instituto de Investigación del Hospital de la Santa Cruz y San Pablo, con domicilio en la calle San Quint</w:t>
      </w:r>
      <w:r w:rsidR="008A0785">
        <w:rPr>
          <w:rFonts w:asciiTheme="minorHAnsi" w:hAnsiTheme="minorHAnsi" w:cs="Arial"/>
          <w:i/>
          <w:color w:val="7F7F7F"/>
          <w:sz w:val="20"/>
          <w:szCs w:val="20"/>
        </w:rPr>
        <w:t>ín</w:t>
      </w:r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>, 77-79, 08041, Barcelona Tel: 93 291 90 50, NIF: G-60136934,como responsable del tratamiento y en cumplimiento del Reglamento (UE) n.º 2016/679 del Parlamento Europeo y del Consejo, de 27 de abril de 2016, relativo a la protección de las personas físicas en cuanto al tratamiento de datos personales y a la libre circulación de estos datos y por el cual se deroga la Directiva 95/46 / CE (Reglamento general de protección de datos) y la Ley Orgánica 3/2018, de 5 de diciembre, de protección de datos personales y garantía de los derechos digitales, lo informa que tratará sus datos con la única finalidad de gestionar la presente convocatoria, siente la base jurídica el artículo 6.1. a, c y f del RGPD, puesto que pediremos su consentimiento, el tratamiento es necesario para la aplicación de medidas precontractuales y es necesario para satisfacer intereses legítimos perseguidos por el responsable del tratamiento.</w:t>
      </w:r>
    </w:p>
    <w:p w:rsidR="00934D4E" w:rsidRPr="00E4238A" w:rsidRDefault="00934D4E" w:rsidP="00934D4E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</w:p>
    <w:p w:rsidR="00934D4E" w:rsidRPr="00E4238A" w:rsidRDefault="00934D4E" w:rsidP="00934D4E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 xml:space="preserve">Los datos se conservarán durante el periodo de tiempo que sea necesario para gestionar la convocatoria. Los datos únicamente serán </w:t>
      </w:r>
      <w:proofErr w:type="gramStart"/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>tratadas</w:t>
      </w:r>
      <w:proofErr w:type="gramEnd"/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 xml:space="preserve"> por aquellas áreas y servicios de acuerdo con sus competencias y funciones. No se realizarán cesiones de datos, excepto que exista una obligación legal. Usted tiene derecho a ejercer el derecho de acceso, rectificación, supresión, oposición, limitación y portabilidad. Así mismo si usted tiene alguna duda puede ponerse en contacto con la delegada de protección de datos a dpo_ir@santpau.cat. Tiene derecho a presentar una reclamación a la autoridad de control correspondiente.</w:t>
      </w:r>
    </w:p>
    <w:p w:rsidR="00467154" w:rsidRDefault="00467154" w:rsidP="00FC251F">
      <w:pPr>
        <w:jc w:val="both"/>
        <w:rPr>
          <w:rFonts w:asciiTheme="minorHAnsi" w:hAnsiTheme="minorHAnsi" w:cs="Arial"/>
          <w:b/>
          <w:i/>
          <w:color w:val="7F7F7F"/>
          <w:sz w:val="20"/>
          <w:szCs w:val="20"/>
        </w:rPr>
      </w:pPr>
    </w:p>
    <w:p w:rsidR="00DE7DA7" w:rsidRPr="00E4238A" w:rsidRDefault="00934D4E" w:rsidP="00934D4E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  <w:r w:rsidRPr="008A0785">
        <w:rPr>
          <w:rFonts w:asciiTheme="minorHAnsi" w:hAnsiTheme="minorHAnsi" w:cs="Arial"/>
          <w:b/>
          <w:i/>
          <w:color w:val="7F7F7F"/>
          <w:sz w:val="20"/>
          <w:szCs w:val="20"/>
        </w:rPr>
        <w:t>COMPROMISO DE PERMANENCIA:</w:t>
      </w:r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 xml:space="preserve"> Las personas seleccionadas que ocupen el lugar convocado o </w:t>
      </w:r>
      <w:r w:rsidR="008A0785">
        <w:rPr>
          <w:rFonts w:asciiTheme="minorHAnsi" w:hAnsiTheme="minorHAnsi" w:cs="Arial"/>
          <w:i/>
          <w:color w:val="7F7F7F"/>
          <w:sz w:val="20"/>
          <w:szCs w:val="20"/>
        </w:rPr>
        <w:t>los</w:t>
      </w:r>
      <w:r w:rsidRPr="00E4238A">
        <w:rPr>
          <w:rFonts w:asciiTheme="minorHAnsi" w:hAnsiTheme="minorHAnsi" w:cs="Arial"/>
          <w:i/>
          <w:color w:val="7F7F7F"/>
          <w:sz w:val="20"/>
          <w:szCs w:val="20"/>
        </w:rPr>
        <w:t xml:space="preserve"> lugares vacantes resultantes de esta convocatoria, no podrán presentarse a una de nueva hasta transcurrido el plazo de 1 año. En caso de lugares con jornada a tiempo parcial el plazo será de 6 meses. En ambos casos el plazo computará a partir de la fecha de publicación de la resolución. La vacante convocada, y las que se deriven (movimientos internos), se irán cubriendo de forma sucesiva en el mismo procedimiento entre los candidatos presentados a cada convocatoria en particular, con independencia que esto suponga la cobertura de lugares en turnos diferentes al de la convocatoria.</w:t>
      </w:r>
    </w:p>
    <w:p w:rsidR="00FC251F" w:rsidRDefault="00FC251F" w:rsidP="00FC251F">
      <w:pPr>
        <w:spacing w:line="360" w:lineRule="auto"/>
        <w:jc w:val="both"/>
        <w:rPr>
          <w:rFonts w:asciiTheme="minorHAnsi" w:hAnsiTheme="minorHAnsi" w:cs="Angsana New"/>
          <w:color w:val="000000"/>
        </w:rPr>
      </w:pPr>
      <w:r w:rsidRPr="00E4238A">
        <w:rPr>
          <w:rFonts w:asciiTheme="minorHAnsi" w:hAnsiTheme="minorHAnsi" w:cs="Angsana New"/>
          <w:noProof/>
          <w:color w:val="000000"/>
          <w:lang w:eastAsia="ca-ES"/>
        </w:rPr>
        <w:drawing>
          <wp:anchor distT="0" distB="0" distL="114300" distR="114300" simplePos="0" relativeHeight="251657728" behindDoc="1" locked="0" layoutInCell="1" allowOverlap="1" wp14:anchorId="11CBC09D" wp14:editId="50A90D78">
            <wp:simplePos x="0" y="0"/>
            <wp:positionH relativeFrom="column">
              <wp:posOffset>1110615</wp:posOffset>
            </wp:positionH>
            <wp:positionV relativeFrom="paragraph">
              <wp:posOffset>31749</wp:posOffset>
            </wp:positionV>
            <wp:extent cx="1422400" cy="1219200"/>
            <wp:effectExtent l="190500" t="304800" r="158750" b="304800"/>
            <wp:wrapNone/>
            <wp:docPr id="32" name="Imat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 segel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46682">
                      <a:off x="0" y="0"/>
                      <a:ext cx="1422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DA7" w:rsidRPr="00E4238A" w:rsidRDefault="00DE7DA7" w:rsidP="00FC251F">
      <w:pPr>
        <w:spacing w:line="360" w:lineRule="auto"/>
        <w:jc w:val="both"/>
        <w:rPr>
          <w:rFonts w:asciiTheme="minorHAnsi" w:hAnsiTheme="minorHAnsi" w:cs="Angsana New"/>
          <w:color w:val="000000"/>
        </w:rPr>
      </w:pPr>
      <w:r w:rsidRPr="00E4238A">
        <w:rPr>
          <w:rFonts w:asciiTheme="minorHAnsi" w:hAnsiTheme="minorHAnsi" w:cs="Angsana New"/>
          <w:color w:val="000000"/>
        </w:rPr>
        <w:t xml:space="preserve">Barcelona, </w:t>
      </w:r>
      <w:r w:rsidR="00681B15">
        <w:rPr>
          <w:rFonts w:asciiTheme="minorHAnsi" w:hAnsiTheme="minorHAnsi" w:cs="Angsana New"/>
          <w:color w:val="000000"/>
        </w:rPr>
        <w:t>01/06</w:t>
      </w:r>
      <w:r w:rsidRPr="00E4238A">
        <w:rPr>
          <w:rFonts w:asciiTheme="minorHAnsi" w:hAnsiTheme="minorHAnsi" w:cs="Angsana New"/>
          <w:color w:val="000000"/>
        </w:rPr>
        <w:t>/202</w:t>
      </w:r>
      <w:r w:rsidR="00467154">
        <w:rPr>
          <w:rFonts w:asciiTheme="minorHAnsi" w:hAnsiTheme="minorHAnsi" w:cs="Angsana New"/>
          <w:color w:val="000000"/>
        </w:rPr>
        <w:t>2</w:t>
      </w:r>
    </w:p>
    <w:p w:rsidR="00DE7DA7" w:rsidRPr="00E4238A" w:rsidRDefault="00DE7DA7" w:rsidP="00A0729B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</w:p>
    <w:p w:rsidR="00DE7DA7" w:rsidRPr="00E4238A" w:rsidRDefault="00DE7DA7" w:rsidP="00A0729B">
      <w:pPr>
        <w:ind w:left="-142"/>
        <w:jc w:val="both"/>
        <w:rPr>
          <w:rFonts w:asciiTheme="minorHAnsi" w:hAnsiTheme="minorHAnsi" w:cs="Arial"/>
          <w:i/>
          <w:color w:val="7F7F7F"/>
          <w:sz w:val="20"/>
          <w:szCs w:val="20"/>
        </w:rPr>
      </w:pPr>
    </w:p>
    <w:p w:rsidR="00DE7DA7" w:rsidRPr="00E4238A" w:rsidRDefault="00FC251F" w:rsidP="00DE7DA7">
      <w:pPr>
        <w:spacing w:line="276" w:lineRule="auto"/>
        <w:ind w:left="-142"/>
        <w:jc w:val="both"/>
        <w:rPr>
          <w:rFonts w:asciiTheme="minorHAnsi" w:hAnsiTheme="minorHAnsi" w:cs="Angsana New"/>
          <w:b/>
          <w:color w:val="000000"/>
        </w:rPr>
      </w:pPr>
      <w:r>
        <w:rPr>
          <w:rFonts w:asciiTheme="minorHAnsi" w:hAnsiTheme="minorHAnsi" w:cs="Angsana New"/>
          <w:b/>
          <w:color w:val="000000"/>
        </w:rPr>
        <w:t xml:space="preserve">  </w:t>
      </w:r>
      <w:r w:rsidR="00DE7DA7" w:rsidRPr="00E4238A">
        <w:rPr>
          <w:rFonts w:asciiTheme="minorHAnsi" w:hAnsiTheme="minorHAnsi" w:cs="Angsana New"/>
          <w:b/>
          <w:color w:val="000000"/>
        </w:rPr>
        <w:t>Departament</w:t>
      </w:r>
      <w:r w:rsidR="00934D4E" w:rsidRPr="00E4238A">
        <w:rPr>
          <w:rFonts w:asciiTheme="minorHAnsi" w:hAnsiTheme="minorHAnsi" w:cs="Angsana New"/>
          <w:b/>
          <w:color w:val="000000"/>
        </w:rPr>
        <w:t>o</w:t>
      </w:r>
      <w:r w:rsidR="00DE7DA7" w:rsidRPr="00E4238A">
        <w:rPr>
          <w:rFonts w:asciiTheme="minorHAnsi" w:hAnsiTheme="minorHAnsi" w:cs="Angsana New"/>
          <w:b/>
          <w:color w:val="000000"/>
        </w:rPr>
        <w:t xml:space="preserve"> de RRHH</w:t>
      </w:r>
    </w:p>
    <w:p w:rsidR="00DE7DA7" w:rsidRPr="00E4238A" w:rsidRDefault="00FC251F" w:rsidP="00DE7DA7">
      <w:pPr>
        <w:spacing w:line="276" w:lineRule="auto"/>
        <w:ind w:left="-142"/>
        <w:jc w:val="both"/>
        <w:rPr>
          <w:rFonts w:asciiTheme="minorHAnsi" w:hAnsiTheme="minorHAnsi" w:cs="Angsana New"/>
          <w:color w:val="000000"/>
        </w:rPr>
      </w:pPr>
      <w:r>
        <w:rPr>
          <w:rFonts w:asciiTheme="minorHAnsi" w:hAnsiTheme="minorHAnsi" w:cs="Angsana New"/>
          <w:color w:val="000000"/>
        </w:rPr>
        <w:t xml:space="preserve">  </w:t>
      </w:r>
      <w:proofErr w:type="spellStart"/>
      <w:r w:rsidR="00DE7DA7" w:rsidRPr="00E4238A">
        <w:rPr>
          <w:rFonts w:asciiTheme="minorHAnsi" w:hAnsiTheme="minorHAnsi" w:cs="Angsana New"/>
          <w:color w:val="000000"/>
        </w:rPr>
        <w:t>Fundació</w:t>
      </w:r>
      <w:proofErr w:type="spellEnd"/>
      <w:r w:rsidR="00DE7DA7" w:rsidRPr="00E4238A">
        <w:rPr>
          <w:rFonts w:asciiTheme="minorHAnsi" w:hAnsiTheme="minorHAnsi" w:cs="Angsana New"/>
          <w:color w:val="000000"/>
        </w:rPr>
        <w:t xml:space="preserve"> </w:t>
      </w:r>
      <w:proofErr w:type="spellStart"/>
      <w:r w:rsidR="00DE7DA7" w:rsidRPr="00E4238A">
        <w:rPr>
          <w:rFonts w:asciiTheme="minorHAnsi" w:hAnsiTheme="minorHAnsi" w:cs="Angsana New"/>
          <w:color w:val="000000"/>
        </w:rPr>
        <w:t>Institut</w:t>
      </w:r>
      <w:proofErr w:type="spellEnd"/>
      <w:r w:rsidR="00DE7DA7" w:rsidRPr="00E4238A">
        <w:rPr>
          <w:rFonts w:asciiTheme="minorHAnsi" w:hAnsiTheme="minorHAnsi" w:cs="Angsana New"/>
          <w:color w:val="000000"/>
        </w:rPr>
        <w:t xml:space="preserve"> de Recerca de </w:t>
      </w:r>
      <w:proofErr w:type="spellStart"/>
      <w:r w:rsidR="00DE7DA7" w:rsidRPr="00E4238A">
        <w:rPr>
          <w:rFonts w:asciiTheme="minorHAnsi" w:hAnsiTheme="minorHAnsi" w:cs="Angsana New"/>
          <w:color w:val="000000"/>
        </w:rPr>
        <w:t>l’Hospital</w:t>
      </w:r>
      <w:proofErr w:type="spellEnd"/>
      <w:r w:rsidR="00DE7DA7" w:rsidRPr="00E4238A">
        <w:rPr>
          <w:rFonts w:asciiTheme="minorHAnsi" w:hAnsiTheme="minorHAnsi" w:cs="Angsana New"/>
          <w:color w:val="000000"/>
        </w:rPr>
        <w:t xml:space="preserve"> de Sant Pau</w:t>
      </w:r>
    </w:p>
    <w:p w:rsidR="0059534C" w:rsidRPr="00E4238A" w:rsidRDefault="0059534C" w:rsidP="00A0729B">
      <w:pPr>
        <w:jc w:val="both"/>
        <w:rPr>
          <w:rFonts w:ascii="Arial" w:hAnsi="Arial" w:cs="Arial"/>
          <w:b/>
          <w:color w:val="000000"/>
        </w:rPr>
      </w:pPr>
    </w:p>
    <w:sectPr w:rsidR="0059534C" w:rsidRPr="00E4238A" w:rsidSect="00622D9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31" w:right="1274" w:bottom="127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4C" w:rsidRDefault="00016C4C">
      <w:r>
        <w:separator/>
      </w:r>
    </w:p>
    <w:p w:rsidR="00016C4C" w:rsidRDefault="00016C4C"/>
  </w:endnote>
  <w:endnote w:type="continuationSeparator" w:id="0">
    <w:p w:rsidR="00016C4C" w:rsidRDefault="00016C4C">
      <w:r>
        <w:continuationSeparator/>
      </w:r>
    </w:p>
    <w:p w:rsidR="00016C4C" w:rsidRDefault="00016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4C" w:rsidRDefault="00016C4C" w:rsidP="00324FA2">
    <w:pPr>
      <w:pStyle w:val="Piedepgina"/>
      <w:jc w:val="center"/>
      <w:rPr>
        <w:rStyle w:val="Nmerodepgina"/>
        <w:rFonts w:ascii="Arial" w:hAnsi="Arial" w:cs="Arial"/>
        <w:i/>
        <w:color w:val="7F7F7F" w:themeColor="text1" w:themeTint="80"/>
      </w:rPr>
    </w:pPr>
    <w:r>
      <w:rPr>
        <w:rFonts w:ascii="Arial" w:hAnsi="Arial" w:cs="Arial"/>
        <w:i/>
        <w:noProof/>
        <w:color w:val="7F7F7F" w:themeColor="text1" w:themeTint="80"/>
        <w:lang w:val="ca-ES" w:eastAsia="ca-ES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posOffset>1004570</wp:posOffset>
          </wp:positionH>
          <wp:positionV relativeFrom="margin">
            <wp:posOffset>4764405</wp:posOffset>
          </wp:positionV>
          <wp:extent cx="5409565" cy="4875530"/>
          <wp:effectExtent l="0" t="0" r="635" b="1270"/>
          <wp:wrapNone/>
          <wp:docPr id="12" name="Imagen 12" descr="IIB-SANT PAU_Symbol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IB-SANT PAU_Symbol_GREY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9565" cy="4875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C4C" w:rsidRDefault="00016C4C" w:rsidP="00221C2E">
    <w:pPr>
      <w:pStyle w:val="Piedepgina"/>
      <w:spacing w:line="276" w:lineRule="auto"/>
      <w:jc w:val="right"/>
      <w:rPr>
        <w:rStyle w:val="Nmerodepgina"/>
        <w:rFonts w:ascii="Arial" w:hAnsi="Arial" w:cs="Arial"/>
        <w:color w:val="7F7F7F" w:themeColor="text1" w:themeTint="80"/>
        <w:sz w:val="20"/>
        <w:szCs w:val="20"/>
      </w:rPr>
    </w:pPr>
    <w:r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             </w:t>
    </w:r>
    <w:proofErr w:type="spellStart"/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>Fundació</w:t>
    </w:r>
    <w:proofErr w:type="spellEnd"/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</w:t>
    </w:r>
    <w:proofErr w:type="spellStart"/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>Institut</w:t>
    </w:r>
    <w:proofErr w:type="spellEnd"/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de Recerca de </w:t>
    </w:r>
    <w:proofErr w:type="spellStart"/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>l’Hospital</w:t>
    </w:r>
    <w:proofErr w:type="spellEnd"/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de la Santa Creu i Sant Pau</w:t>
    </w:r>
    <w:r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– G-60.136.934</w:t>
    </w:r>
    <w:r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016C4C" w:rsidRDefault="00016C4C" w:rsidP="00221C2E">
    <w:pPr>
      <w:pStyle w:val="Piedepgina"/>
      <w:spacing w:line="276" w:lineRule="auto"/>
      <w:jc w:val="right"/>
      <w:rPr>
        <w:rStyle w:val="Nmerodepgina"/>
        <w:rFonts w:ascii="Arial" w:hAnsi="Arial" w:cs="Arial"/>
        <w:color w:val="7F7F7F" w:themeColor="text1" w:themeTint="80"/>
        <w:sz w:val="18"/>
        <w:szCs w:val="18"/>
      </w:rPr>
    </w:pPr>
    <w:r w:rsidRPr="00F959B2">
      <w:rPr>
        <w:rStyle w:val="Nmerodepgina"/>
        <w:rFonts w:ascii="Arial" w:hAnsi="Arial" w:cs="Arial"/>
        <w:color w:val="7F7F7F" w:themeColor="text1" w:themeTint="80"/>
        <w:sz w:val="18"/>
        <w:szCs w:val="18"/>
      </w:rPr>
      <w:t xml:space="preserve">Sant </w:t>
    </w:r>
    <w:proofErr w:type="spellStart"/>
    <w:r w:rsidRPr="00F959B2">
      <w:rPr>
        <w:rStyle w:val="Nmerodepgina"/>
        <w:rFonts w:ascii="Arial" w:hAnsi="Arial" w:cs="Arial"/>
        <w:color w:val="7F7F7F" w:themeColor="text1" w:themeTint="80"/>
        <w:sz w:val="18"/>
        <w:szCs w:val="18"/>
      </w:rPr>
      <w:t>Quinti</w:t>
    </w:r>
    <w:proofErr w:type="spellEnd"/>
    <w:r w:rsidRPr="00F959B2">
      <w:rPr>
        <w:rStyle w:val="Nmerodepgina"/>
        <w:rFonts w:ascii="Arial" w:hAnsi="Arial" w:cs="Arial"/>
        <w:color w:val="7F7F7F" w:themeColor="text1" w:themeTint="80"/>
        <w:sz w:val="18"/>
        <w:szCs w:val="18"/>
      </w:rPr>
      <w:t xml:space="preserve"> 77-79, 08041 Barcelona</w:t>
    </w:r>
  </w:p>
  <w:p w:rsidR="00016C4C" w:rsidRDefault="00016C4C" w:rsidP="00221C2E">
    <w:pPr>
      <w:pStyle w:val="Piedepgina"/>
      <w:spacing w:line="360" w:lineRule="auto"/>
      <w:jc w:val="right"/>
      <w:rPr>
        <w:rStyle w:val="Nmerodepgina"/>
        <w:rFonts w:ascii="Arial" w:hAnsi="Arial" w:cs="Arial"/>
        <w:color w:val="7F7F7F" w:themeColor="text1" w:themeTint="80"/>
        <w:sz w:val="18"/>
        <w:szCs w:val="18"/>
      </w:rPr>
    </w:pPr>
    <w:proofErr w:type="spellStart"/>
    <w:r>
      <w:rPr>
        <w:rStyle w:val="Nmerodepgina"/>
        <w:rFonts w:ascii="Arial" w:hAnsi="Arial" w:cs="Arial"/>
        <w:color w:val="7F7F7F" w:themeColor="text1" w:themeTint="80"/>
        <w:sz w:val="18"/>
        <w:szCs w:val="18"/>
      </w:rPr>
      <w:t>Departament</w:t>
    </w:r>
    <w:proofErr w:type="spellEnd"/>
    <w:r>
      <w:rPr>
        <w:rStyle w:val="Nmerodepgina"/>
        <w:rFonts w:ascii="Arial" w:hAnsi="Arial" w:cs="Arial"/>
        <w:color w:val="7F7F7F" w:themeColor="text1" w:themeTint="80"/>
        <w:sz w:val="18"/>
        <w:szCs w:val="18"/>
      </w:rPr>
      <w:t xml:space="preserve"> de RRHH  </w:t>
    </w:r>
  </w:p>
  <w:p w:rsidR="00016C4C" w:rsidRPr="00DE7DA7" w:rsidRDefault="00016C4C" w:rsidP="00F73972">
    <w:pPr>
      <w:pStyle w:val="Piedepgina"/>
      <w:jc w:val="right"/>
      <w:rPr>
        <w:rFonts w:asciiTheme="minorHAnsi" w:hAnsiTheme="minorHAnsi" w:cs="Arial"/>
        <w:sz w:val="20"/>
        <w:szCs w:val="20"/>
      </w:rPr>
    </w:pPr>
    <w:r w:rsidRPr="00AC1682">
      <w:rPr>
        <w:rStyle w:val="Nmerodepgina"/>
      </w:rPr>
      <w:tab/>
    </w:r>
    <w:r w:rsidRPr="00DE7DA7">
      <w:rPr>
        <w:rStyle w:val="Nmerodepgina"/>
        <w:rFonts w:asciiTheme="minorHAnsi" w:hAnsiTheme="minorHAnsi" w:cs="Arial"/>
        <w:sz w:val="20"/>
        <w:szCs w:val="20"/>
      </w:rPr>
      <w:fldChar w:fldCharType="begin"/>
    </w:r>
    <w:r w:rsidRPr="00DE7DA7">
      <w:rPr>
        <w:rStyle w:val="Nmerodepgina"/>
        <w:rFonts w:asciiTheme="minorHAnsi" w:hAnsiTheme="minorHAnsi" w:cs="Arial"/>
        <w:sz w:val="20"/>
        <w:szCs w:val="20"/>
      </w:rPr>
      <w:instrText xml:space="preserve"> PAGE </w:instrText>
    </w:r>
    <w:r w:rsidRPr="00DE7DA7">
      <w:rPr>
        <w:rStyle w:val="Nmerodepgina"/>
        <w:rFonts w:asciiTheme="minorHAnsi" w:hAnsiTheme="minorHAnsi" w:cs="Arial"/>
        <w:sz w:val="20"/>
        <w:szCs w:val="20"/>
      </w:rPr>
      <w:fldChar w:fldCharType="separate"/>
    </w:r>
    <w:r w:rsidR="008573C7">
      <w:rPr>
        <w:rStyle w:val="Nmerodepgina"/>
        <w:rFonts w:asciiTheme="minorHAnsi" w:hAnsiTheme="minorHAnsi" w:cs="Arial"/>
        <w:noProof/>
        <w:sz w:val="20"/>
        <w:szCs w:val="20"/>
      </w:rPr>
      <w:t>2</w:t>
    </w:r>
    <w:r w:rsidRPr="00DE7DA7">
      <w:rPr>
        <w:rStyle w:val="Nmerodepgina"/>
        <w:rFonts w:asciiTheme="minorHAnsi" w:hAnsiTheme="minorHAnsi" w:cs="Arial"/>
        <w:sz w:val="20"/>
        <w:szCs w:val="20"/>
      </w:rPr>
      <w:fldChar w:fldCharType="end"/>
    </w:r>
  </w:p>
  <w:p w:rsidR="00016C4C" w:rsidRDefault="00016C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4C" w:rsidRDefault="00FC251F" w:rsidP="00505F5B">
    <w:pPr>
      <w:pStyle w:val="Piedepgina"/>
      <w:spacing w:line="276" w:lineRule="auto"/>
      <w:jc w:val="right"/>
      <w:rPr>
        <w:rStyle w:val="Nmerodepgina"/>
        <w:rFonts w:ascii="Arial" w:hAnsi="Arial" w:cs="Arial"/>
        <w:color w:val="7F7F7F" w:themeColor="text1" w:themeTint="80"/>
        <w:sz w:val="20"/>
        <w:szCs w:val="20"/>
      </w:rPr>
    </w:pPr>
    <w:r>
      <w:rPr>
        <w:rFonts w:ascii="Arial" w:hAnsi="Arial" w:cs="Arial"/>
        <w:b/>
        <w:i/>
        <w:noProof/>
        <w:color w:val="7F7F7F" w:themeColor="text1" w:themeTint="80"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71077" o:spid="_x0000_s2057" type="#_x0000_t75" style="position:absolute;left:0;text-align:left;margin-left:67.1pt;margin-top:363.15pt;width:425.95pt;height:383.9pt;z-index:-251656192;mso-position-horizontal-relative:margin;mso-position-vertical-relative:margin" o:allowincell="f">
          <v:imagedata r:id="rId1" o:title="IIB-SANT PAU_Symbol_GREY" gain="19661f" blacklevel="22938f"/>
          <w10:wrap anchorx="margin" anchory="margin"/>
        </v:shape>
      </w:pict>
    </w:r>
    <w:r w:rsidR="00016C4C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             </w:t>
    </w:r>
    <w:proofErr w:type="spellStart"/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>Fundació</w:t>
    </w:r>
    <w:proofErr w:type="spellEnd"/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</w:t>
    </w:r>
    <w:proofErr w:type="spellStart"/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>Institut</w:t>
    </w:r>
    <w:proofErr w:type="spellEnd"/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de Recerca de </w:t>
    </w:r>
    <w:proofErr w:type="spellStart"/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>l’Hospital</w:t>
    </w:r>
    <w:proofErr w:type="spellEnd"/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de la Santa Creu i Sant Pau</w:t>
    </w:r>
    <w:r w:rsidR="00016C4C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– G-60.136.934</w:t>
    </w:r>
    <w:r w:rsidR="00016C4C" w:rsidRPr="00AA638B">
      <w:rPr>
        <w:rStyle w:val="Nmerodepgina"/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016C4C" w:rsidRDefault="00016C4C" w:rsidP="00505F5B">
    <w:pPr>
      <w:pStyle w:val="Piedepgina"/>
      <w:spacing w:line="276" w:lineRule="auto"/>
      <w:jc w:val="right"/>
      <w:rPr>
        <w:rStyle w:val="Nmerodepgina"/>
        <w:rFonts w:ascii="Arial" w:hAnsi="Arial" w:cs="Arial"/>
        <w:color w:val="7F7F7F" w:themeColor="text1" w:themeTint="80"/>
        <w:sz w:val="18"/>
        <w:szCs w:val="18"/>
      </w:rPr>
    </w:pPr>
    <w:r w:rsidRPr="00F959B2">
      <w:rPr>
        <w:rStyle w:val="Nmerodepgina"/>
        <w:rFonts w:ascii="Arial" w:hAnsi="Arial" w:cs="Arial"/>
        <w:color w:val="7F7F7F" w:themeColor="text1" w:themeTint="80"/>
        <w:sz w:val="18"/>
        <w:szCs w:val="18"/>
      </w:rPr>
      <w:t xml:space="preserve">Sant </w:t>
    </w:r>
    <w:proofErr w:type="spellStart"/>
    <w:r w:rsidRPr="00F959B2">
      <w:rPr>
        <w:rStyle w:val="Nmerodepgina"/>
        <w:rFonts w:ascii="Arial" w:hAnsi="Arial" w:cs="Arial"/>
        <w:color w:val="7F7F7F" w:themeColor="text1" w:themeTint="80"/>
        <w:sz w:val="18"/>
        <w:szCs w:val="18"/>
      </w:rPr>
      <w:t>Quinti</w:t>
    </w:r>
    <w:proofErr w:type="spellEnd"/>
    <w:r w:rsidRPr="00F959B2">
      <w:rPr>
        <w:rStyle w:val="Nmerodepgina"/>
        <w:rFonts w:ascii="Arial" w:hAnsi="Arial" w:cs="Arial"/>
        <w:color w:val="7F7F7F" w:themeColor="text1" w:themeTint="80"/>
        <w:sz w:val="18"/>
        <w:szCs w:val="18"/>
      </w:rPr>
      <w:t xml:space="preserve"> 77-79, 08041 Barcelona / Sant Antoni M Claret 167, 08025 Barcelona</w:t>
    </w:r>
  </w:p>
  <w:p w:rsidR="00016C4C" w:rsidRDefault="00016C4C" w:rsidP="00E27AF7">
    <w:pPr>
      <w:pStyle w:val="Piedepgina"/>
      <w:spacing w:line="360" w:lineRule="auto"/>
      <w:jc w:val="right"/>
      <w:rPr>
        <w:rStyle w:val="Nmerodepgina"/>
        <w:rFonts w:ascii="Arial" w:hAnsi="Arial" w:cs="Arial"/>
        <w:color w:val="7F7F7F" w:themeColor="text1" w:themeTint="80"/>
        <w:sz w:val="18"/>
        <w:szCs w:val="18"/>
      </w:rPr>
    </w:pPr>
    <w:proofErr w:type="spellStart"/>
    <w:r>
      <w:rPr>
        <w:rStyle w:val="Nmerodepgina"/>
        <w:rFonts w:ascii="Arial" w:hAnsi="Arial" w:cs="Arial"/>
        <w:color w:val="7F7F7F" w:themeColor="text1" w:themeTint="80"/>
        <w:sz w:val="18"/>
        <w:szCs w:val="18"/>
      </w:rPr>
      <w:t>Departament</w:t>
    </w:r>
    <w:proofErr w:type="spellEnd"/>
    <w:r>
      <w:rPr>
        <w:rStyle w:val="Nmerodepgina"/>
        <w:rFonts w:ascii="Arial" w:hAnsi="Arial" w:cs="Arial"/>
        <w:color w:val="7F7F7F" w:themeColor="text1" w:themeTint="80"/>
        <w:sz w:val="18"/>
        <w:szCs w:val="18"/>
      </w:rPr>
      <w:t xml:space="preserve"> de RRHH</w:t>
    </w:r>
  </w:p>
  <w:p w:rsidR="00016C4C" w:rsidRPr="00F959B2" w:rsidRDefault="00016C4C" w:rsidP="00E27AF7">
    <w:pPr>
      <w:pStyle w:val="Piedepgina"/>
      <w:spacing w:line="360" w:lineRule="auto"/>
      <w:jc w:val="right"/>
      <w:rPr>
        <w:rStyle w:val="Nmerodepgina"/>
        <w:rFonts w:ascii="Arial" w:hAnsi="Arial" w:cs="Arial"/>
        <w:color w:val="7F7F7F" w:themeColor="text1" w:themeTint="80"/>
        <w:sz w:val="18"/>
        <w:szCs w:val="18"/>
      </w:rPr>
    </w:pPr>
  </w:p>
  <w:p w:rsidR="00016C4C" w:rsidRDefault="00016C4C">
    <w:pPr>
      <w:pStyle w:val="Piedepgina"/>
      <w:jc w:val="right"/>
    </w:pPr>
  </w:p>
  <w:p w:rsidR="00016C4C" w:rsidRDefault="00016C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4C" w:rsidRDefault="00016C4C">
      <w:r>
        <w:separator/>
      </w:r>
    </w:p>
    <w:p w:rsidR="00016C4C" w:rsidRDefault="00016C4C"/>
  </w:footnote>
  <w:footnote w:type="continuationSeparator" w:id="0">
    <w:p w:rsidR="00016C4C" w:rsidRDefault="00016C4C">
      <w:r>
        <w:continuationSeparator/>
      </w:r>
    </w:p>
    <w:p w:rsidR="00016C4C" w:rsidRDefault="00016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4C" w:rsidRDefault="00FC251F">
    <w:pPr>
      <w:pStyle w:val="Encabezado"/>
    </w:pPr>
    <w:r>
      <w:rPr>
        <w:noProof/>
        <w:lang w:val="ca-ES" w:eastAsia="ca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671076" o:spid="_x0000_s2056" type="#_x0000_t75" style="position:absolute;margin-left:0;margin-top:0;width:425.95pt;height:383.9pt;z-index:-251657216;mso-position-horizontal:center;mso-position-horizontal-relative:margin;mso-position-vertical:center;mso-position-vertical-relative:margin" o:allowincell="f">
          <v:imagedata r:id="rId1" o:title="IIB-SANT PAU_Symbol_GREY" gain="19661f" blacklevel="22938f"/>
          <w10:wrap anchorx="margin" anchory="margin"/>
        </v:shape>
      </w:pict>
    </w:r>
  </w:p>
  <w:p w:rsidR="00016C4C" w:rsidRDefault="00016C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4C" w:rsidRPr="00392150" w:rsidRDefault="00016C4C" w:rsidP="00183F0A">
    <w:pPr>
      <w:pStyle w:val="Encabezado"/>
      <w:jc w:val="right"/>
      <w:rPr>
        <w:rFonts w:ascii="Arial" w:hAnsi="Arial" w:cs="Arial"/>
        <w:b/>
        <w:i/>
        <w:color w:val="7F7F7F" w:themeColor="text1" w:themeTint="80"/>
      </w:rPr>
    </w:pPr>
    <w:r w:rsidRPr="00183F0A">
      <w:rPr>
        <w:rFonts w:ascii="Arial" w:hAnsi="Arial" w:cs="Arial"/>
        <w:noProof/>
        <w:lang w:val="ca-ES" w:eastAsia="ca-ES"/>
      </w:rPr>
      <w:drawing>
        <wp:anchor distT="0" distB="0" distL="114300" distR="114300" simplePos="0" relativeHeight="251665408" behindDoc="0" locked="0" layoutInCell="1" allowOverlap="1" wp14:anchorId="777B0F49" wp14:editId="47064932">
          <wp:simplePos x="0" y="0"/>
          <wp:positionH relativeFrom="column">
            <wp:posOffset>3206115</wp:posOffset>
          </wp:positionH>
          <wp:positionV relativeFrom="paragraph">
            <wp:posOffset>-317500</wp:posOffset>
          </wp:positionV>
          <wp:extent cx="2476500" cy="983615"/>
          <wp:effectExtent l="0" t="0" r="0" b="0"/>
          <wp:wrapSquare wrapText="bothSides"/>
          <wp:docPr id="28" name="Imatge 28" descr="F:\Carpeta MJ\MJ COPIA TELETRABAJO\2 PEN\IR SANT PAU - IIB SANT PAU\Logotips IIB-SANT PAU\Logos\IIB Sant Pau\Logotipus simple\IIB-SANT PAU_Logotipsimple_Catala_COLOR_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Carpeta MJ\MJ COPIA TELETRABAJO\2 PEN\IR SANT PAU - IIB SANT PAU\Logotips IIB-SANT PAU\Logos\IIB Sant Pau\Logotipus simple\IIB-SANT PAU_Logotipsimple_Catala_COLOR_PNG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3F0A">
      <w:rPr>
        <w:rFonts w:ascii="Arial" w:hAnsi="Arial" w:cs="Arial"/>
        <w:noProof/>
        <w:lang w:val="ca-ES" w:eastAsia="ca-ES"/>
      </w:rPr>
      <w:drawing>
        <wp:anchor distT="0" distB="0" distL="114300" distR="114300" simplePos="0" relativeHeight="251664384" behindDoc="1" locked="0" layoutInCell="1" allowOverlap="1" wp14:anchorId="5732EFBC" wp14:editId="5823E0B4">
          <wp:simplePos x="0" y="0"/>
          <wp:positionH relativeFrom="column">
            <wp:posOffset>-539115</wp:posOffset>
          </wp:positionH>
          <wp:positionV relativeFrom="paragraph">
            <wp:posOffset>-130810</wp:posOffset>
          </wp:positionV>
          <wp:extent cx="2125980" cy="885190"/>
          <wp:effectExtent l="0" t="0" r="7620" b="0"/>
          <wp:wrapSquare wrapText="bothSides"/>
          <wp:docPr id="29" name="Imatge 29" descr="F:\Carpeta MJ\MJ COPIA TELETRABAJO\2 PEN\IR SANT PAU - IIB SANT PAU\Logotips IIB-SANT PAU\Logos\IR Sant Pau\nuevos logos\_png\IR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Carpeta MJ\MJ COPIA TELETRABAJO\2 PEN\IR SANT PAU - IIB SANT PAU\Logotips IIB-SANT PAU\Logos\IR Sant Pau\nuevos logos\_png\IR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6C4C" w:rsidRPr="00392150" w:rsidRDefault="00016C4C" w:rsidP="00183F0A">
    <w:pPr>
      <w:ind w:left="-993" w:firstLine="993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4C" w:rsidRDefault="00016C4C">
    <w:pPr>
      <w:pStyle w:val="Encabezado"/>
    </w:pPr>
    <w:r>
      <w:rPr>
        <w:rFonts w:ascii="Arial" w:hAnsi="Arial" w:cs="Arial"/>
        <w:b/>
        <w:i/>
        <w:noProof/>
        <w:color w:val="7F7F7F" w:themeColor="text1" w:themeTint="80"/>
        <w:lang w:val="ca-ES" w:eastAsia="ca-ES"/>
      </w:rPr>
      <w:drawing>
        <wp:anchor distT="0" distB="0" distL="114300" distR="114300" simplePos="0" relativeHeight="251662336" behindDoc="0" locked="0" layoutInCell="1" allowOverlap="1" wp14:anchorId="73703852" wp14:editId="332DA750">
          <wp:simplePos x="0" y="0"/>
          <wp:positionH relativeFrom="column">
            <wp:posOffset>3341370</wp:posOffset>
          </wp:positionH>
          <wp:positionV relativeFrom="paragraph">
            <wp:posOffset>-116205</wp:posOffset>
          </wp:positionV>
          <wp:extent cx="2476500" cy="983615"/>
          <wp:effectExtent l="0" t="0" r="0" b="0"/>
          <wp:wrapSquare wrapText="bothSides"/>
          <wp:docPr id="30" name="Imatge 30" descr="F:\Carpeta MJ\MJ COPIA TELETRABAJO\2 PEN\IR SANT PAU - IIB SANT PAU\Logotips IIB-SANT PAU\Logos\IIB Sant Pau\Logotipus simple\IIB-SANT PAU_Logotipsimple_Catala_COLOR_PNG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:\Carpeta MJ\MJ COPIA TELETRABAJO\2 PEN\IR SANT PAU - IIB SANT PAU\Logotips IIB-SANT PAU\Logos\IIB Sant Pau\Logotipus simple\IIB-SANT PAU_Logotipsimple_Catala_COLOR_PNG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i/>
        <w:noProof/>
        <w:color w:val="7F7F7F" w:themeColor="text1" w:themeTint="80"/>
        <w:lang w:val="ca-ES" w:eastAsia="ca-ES"/>
      </w:rPr>
      <w:drawing>
        <wp:anchor distT="0" distB="0" distL="114300" distR="114300" simplePos="0" relativeHeight="251661312" behindDoc="1" locked="0" layoutInCell="1" allowOverlap="1" wp14:anchorId="797875C3" wp14:editId="1D4AA18B">
          <wp:simplePos x="0" y="0"/>
          <wp:positionH relativeFrom="column">
            <wp:posOffset>-691515</wp:posOffset>
          </wp:positionH>
          <wp:positionV relativeFrom="paragraph">
            <wp:posOffset>-14605</wp:posOffset>
          </wp:positionV>
          <wp:extent cx="2125980" cy="885190"/>
          <wp:effectExtent l="0" t="0" r="7620" b="0"/>
          <wp:wrapSquare wrapText="bothSides"/>
          <wp:docPr id="31" name="Imatge 31" descr="F:\Carpeta MJ\MJ COPIA TELETRABAJO\2 PEN\IR SANT PAU - IIB SANT PAU\Logotips IIB-SANT PAU\Logos\IR Sant Pau\nuevos logos\_png\IR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Carpeta MJ\MJ COPIA TELETRABAJO\2 PEN\IR SANT PAU - IIB SANT PAU\Logotips IIB-SANT PAU\Logos\IR Sant Pau\nuevos logos\_png\IR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29FA"/>
    <w:multiLevelType w:val="hybridMultilevel"/>
    <w:tmpl w:val="7548C694"/>
    <w:lvl w:ilvl="0" w:tplc="5BDC931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66466E"/>
    <w:multiLevelType w:val="hybridMultilevel"/>
    <w:tmpl w:val="3DEC1714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86FA3"/>
    <w:multiLevelType w:val="hybridMultilevel"/>
    <w:tmpl w:val="16B0E7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738DC"/>
    <w:multiLevelType w:val="hybridMultilevel"/>
    <w:tmpl w:val="03D42D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3727"/>
    <w:multiLevelType w:val="hybridMultilevel"/>
    <w:tmpl w:val="258CED54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33"/>
    <w:rsid w:val="00010220"/>
    <w:rsid w:val="00016C4C"/>
    <w:rsid w:val="0002149E"/>
    <w:rsid w:val="00033F45"/>
    <w:rsid w:val="00050DA2"/>
    <w:rsid w:val="000527F0"/>
    <w:rsid w:val="0006291F"/>
    <w:rsid w:val="00063EA8"/>
    <w:rsid w:val="00073D18"/>
    <w:rsid w:val="000775B5"/>
    <w:rsid w:val="0008016A"/>
    <w:rsid w:val="00090709"/>
    <w:rsid w:val="00091968"/>
    <w:rsid w:val="00096741"/>
    <w:rsid w:val="00096AC0"/>
    <w:rsid w:val="000A485F"/>
    <w:rsid w:val="000A4FF1"/>
    <w:rsid w:val="000D4D17"/>
    <w:rsid w:val="000E4318"/>
    <w:rsid w:val="000E6383"/>
    <w:rsid w:val="000F0DA0"/>
    <w:rsid w:val="000F146F"/>
    <w:rsid w:val="000F4908"/>
    <w:rsid w:val="000F4A0E"/>
    <w:rsid w:val="000F6679"/>
    <w:rsid w:val="000F7578"/>
    <w:rsid w:val="0010649E"/>
    <w:rsid w:val="00113698"/>
    <w:rsid w:val="001213B0"/>
    <w:rsid w:val="00126E9A"/>
    <w:rsid w:val="001335D5"/>
    <w:rsid w:val="0014084F"/>
    <w:rsid w:val="0015754B"/>
    <w:rsid w:val="00160B45"/>
    <w:rsid w:val="001718D6"/>
    <w:rsid w:val="0017541C"/>
    <w:rsid w:val="00183F0A"/>
    <w:rsid w:val="00185E8F"/>
    <w:rsid w:val="00195CD2"/>
    <w:rsid w:val="00196FDE"/>
    <w:rsid w:val="001973BF"/>
    <w:rsid w:val="00197F3C"/>
    <w:rsid w:val="001A0931"/>
    <w:rsid w:val="001A0F54"/>
    <w:rsid w:val="001A3721"/>
    <w:rsid w:val="001C453C"/>
    <w:rsid w:val="001D2E58"/>
    <w:rsid w:val="001D7CAD"/>
    <w:rsid w:val="001E0433"/>
    <w:rsid w:val="001E34B2"/>
    <w:rsid w:val="001E5550"/>
    <w:rsid w:val="002060D1"/>
    <w:rsid w:val="00207068"/>
    <w:rsid w:val="00213DA9"/>
    <w:rsid w:val="00221C2E"/>
    <w:rsid w:val="00242F47"/>
    <w:rsid w:val="002460C2"/>
    <w:rsid w:val="002461AC"/>
    <w:rsid w:val="002524AF"/>
    <w:rsid w:val="00261CAA"/>
    <w:rsid w:val="002847D1"/>
    <w:rsid w:val="00285992"/>
    <w:rsid w:val="002A4FE1"/>
    <w:rsid w:val="002C44C1"/>
    <w:rsid w:val="002C50A9"/>
    <w:rsid w:val="002C610E"/>
    <w:rsid w:val="002D11BF"/>
    <w:rsid w:val="002D1E67"/>
    <w:rsid w:val="002E41B9"/>
    <w:rsid w:val="002E6C35"/>
    <w:rsid w:val="002E742E"/>
    <w:rsid w:val="002F7EB4"/>
    <w:rsid w:val="00301B43"/>
    <w:rsid w:val="00312AD0"/>
    <w:rsid w:val="00324FA2"/>
    <w:rsid w:val="00330068"/>
    <w:rsid w:val="00331892"/>
    <w:rsid w:val="00337B40"/>
    <w:rsid w:val="00345186"/>
    <w:rsid w:val="003513CB"/>
    <w:rsid w:val="0035193E"/>
    <w:rsid w:val="00367A94"/>
    <w:rsid w:val="0037412B"/>
    <w:rsid w:val="0038185F"/>
    <w:rsid w:val="003835E6"/>
    <w:rsid w:val="0038777F"/>
    <w:rsid w:val="00392150"/>
    <w:rsid w:val="0039559D"/>
    <w:rsid w:val="00395D67"/>
    <w:rsid w:val="003A717A"/>
    <w:rsid w:val="003B3AF7"/>
    <w:rsid w:val="003C3C78"/>
    <w:rsid w:val="003C7BE0"/>
    <w:rsid w:val="003D1F0B"/>
    <w:rsid w:val="003D3B48"/>
    <w:rsid w:val="003E0E0C"/>
    <w:rsid w:val="003F323D"/>
    <w:rsid w:val="003F7657"/>
    <w:rsid w:val="00414840"/>
    <w:rsid w:val="004173FF"/>
    <w:rsid w:val="004278AA"/>
    <w:rsid w:val="00430AB1"/>
    <w:rsid w:val="004312A2"/>
    <w:rsid w:val="004332F0"/>
    <w:rsid w:val="00434120"/>
    <w:rsid w:val="00441D02"/>
    <w:rsid w:val="00442FF5"/>
    <w:rsid w:val="00446772"/>
    <w:rsid w:val="00451653"/>
    <w:rsid w:val="00463A16"/>
    <w:rsid w:val="00467154"/>
    <w:rsid w:val="00482116"/>
    <w:rsid w:val="00483999"/>
    <w:rsid w:val="00486296"/>
    <w:rsid w:val="00491616"/>
    <w:rsid w:val="00493C89"/>
    <w:rsid w:val="0049766A"/>
    <w:rsid w:val="004A4970"/>
    <w:rsid w:val="004A5195"/>
    <w:rsid w:val="004B20BF"/>
    <w:rsid w:val="004B3A27"/>
    <w:rsid w:val="004B561F"/>
    <w:rsid w:val="004C54E5"/>
    <w:rsid w:val="004C74A8"/>
    <w:rsid w:val="004D4F99"/>
    <w:rsid w:val="004F07A9"/>
    <w:rsid w:val="004F1F26"/>
    <w:rsid w:val="004F5258"/>
    <w:rsid w:val="00505F5B"/>
    <w:rsid w:val="005268AA"/>
    <w:rsid w:val="00530516"/>
    <w:rsid w:val="00542D4B"/>
    <w:rsid w:val="00547F71"/>
    <w:rsid w:val="00554C07"/>
    <w:rsid w:val="005557A6"/>
    <w:rsid w:val="00557A29"/>
    <w:rsid w:val="00565032"/>
    <w:rsid w:val="005701F4"/>
    <w:rsid w:val="00570723"/>
    <w:rsid w:val="00573A95"/>
    <w:rsid w:val="00582BD1"/>
    <w:rsid w:val="00587127"/>
    <w:rsid w:val="005900B9"/>
    <w:rsid w:val="0059534C"/>
    <w:rsid w:val="005959C9"/>
    <w:rsid w:val="005971D8"/>
    <w:rsid w:val="005A2E9C"/>
    <w:rsid w:val="005B10ED"/>
    <w:rsid w:val="005B5FD1"/>
    <w:rsid w:val="005B6AF5"/>
    <w:rsid w:val="005C03FE"/>
    <w:rsid w:val="005C7DC3"/>
    <w:rsid w:val="005D275A"/>
    <w:rsid w:val="005E2776"/>
    <w:rsid w:val="005E3691"/>
    <w:rsid w:val="005F4941"/>
    <w:rsid w:val="006009B6"/>
    <w:rsid w:val="00622D91"/>
    <w:rsid w:val="00624D84"/>
    <w:rsid w:val="00641E81"/>
    <w:rsid w:val="0065073A"/>
    <w:rsid w:val="00650CB3"/>
    <w:rsid w:val="00654729"/>
    <w:rsid w:val="006566B0"/>
    <w:rsid w:val="00666221"/>
    <w:rsid w:val="00667889"/>
    <w:rsid w:val="00681B15"/>
    <w:rsid w:val="006838A6"/>
    <w:rsid w:val="00685844"/>
    <w:rsid w:val="006A0D50"/>
    <w:rsid w:val="006A1E7A"/>
    <w:rsid w:val="006D00D1"/>
    <w:rsid w:val="006D0687"/>
    <w:rsid w:val="006D2BB1"/>
    <w:rsid w:val="006D6A2E"/>
    <w:rsid w:val="006E21A8"/>
    <w:rsid w:val="006E2303"/>
    <w:rsid w:val="006F0D6D"/>
    <w:rsid w:val="006F3A63"/>
    <w:rsid w:val="00717296"/>
    <w:rsid w:val="00721E13"/>
    <w:rsid w:val="0072707C"/>
    <w:rsid w:val="00737560"/>
    <w:rsid w:val="00744163"/>
    <w:rsid w:val="00751D47"/>
    <w:rsid w:val="00753004"/>
    <w:rsid w:val="00753BC0"/>
    <w:rsid w:val="00764370"/>
    <w:rsid w:val="0076736E"/>
    <w:rsid w:val="007739BB"/>
    <w:rsid w:val="00781813"/>
    <w:rsid w:val="007871EF"/>
    <w:rsid w:val="00793279"/>
    <w:rsid w:val="00796ACD"/>
    <w:rsid w:val="007A2C2F"/>
    <w:rsid w:val="007A34C5"/>
    <w:rsid w:val="007B0580"/>
    <w:rsid w:val="007B75ED"/>
    <w:rsid w:val="007D1417"/>
    <w:rsid w:val="007D404E"/>
    <w:rsid w:val="007D46A9"/>
    <w:rsid w:val="007D68FB"/>
    <w:rsid w:val="007E15EA"/>
    <w:rsid w:val="007F53E5"/>
    <w:rsid w:val="008135DC"/>
    <w:rsid w:val="008237F7"/>
    <w:rsid w:val="00827518"/>
    <w:rsid w:val="00837334"/>
    <w:rsid w:val="00837A14"/>
    <w:rsid w:val="00854764"/>
    <w:rsid w:val="008573C7"/>
    <w:rsid w:val="00872D8E"/>
    <w:rsid w:val="00874990"/>
    <w:rsid w:val="00875E1A"/>
    <w:rsid w:val="008840AE"/>
    <w:rsid w:val="008861FD"/>
    <w:rsid w:val="00894E80"/>
    <w:rsid w:val="008A0785"/>
    <w:rsid w:val="008B09C8"/>
    <w:rsid w:val="008B1C42"/>
    <w:rsid w:val="008C154A"/>
    <w:rsid w:val="008D5874"/>
    <w:rsid w:val="008E4FA5"/>
    <w:rsid w:val="008E6B1E"/>
    <w:rsid w:val="008E7A49"/>
    <w:rsid w:val="008F40A7"/>
    <w:rsid w:val="008F7A90"/>
    <w:rsid w:val="009006E6"/>
    <w:rsid w:val="009032CB"/>
    <w:rsid w:val="009037DD"/>
    <w:rsid w:val="00905A2C"/>
    <w:rsid w:val="009175B8"/>
    <w:rsid w:val="00923C09"/>
    <w:rsid w:val="009323DE"/>
    <w:rsid w:val="00934D4E"/>
    <w:rsid w:val="009404EC"/>
    <w:rsid w:val="0094245D"/>
    <w:rsid w:val="009507AA"/>
    <w:rsid w:val="00955663"/>
    <w:rsid w:val="00973483"/>
    <w:rsid w:val="009739B4"/>
    <w:rsid w:val="0097627D"/>
    <w:rsid w:val="009828EB"/>
    <w:rsid w:val="00990C72"/>
    <w:rsid w:val="0099150C"/>
    <w:rsid w:val="009A27EC"/>
    <w:rsid w:val="009A3E72"/>
    <w:rsid w:val="009B29A2"/>
    <w:rsid w:val="009B3F4C"/>
    <w:rsid w:val="009D1963"/>
    <w:rsid w:val="009D5D77"/>
    <w:rsid w:val="009F3130"/>
    <w:rsid w:val="009F611C"/>
    <w:rsid w:val="009F63F6"/>
    <w:rsid w:val="00A00ED9"/>
    <w:rsid w:val="00A0729B"/>
    <w:rsid w:val="00A20E25"/>
    <w:rsid w:val="00A265FC"/>
    <w:rsid w:val="00A3121C"/>
    <w:rsid w:val="00A34FF8"/>
    <w:rsid w:val="00A364DC"/>
    <w:rsid w:val="00A41CAF"/>
    <w:rsid w:val="00A6309A"/>
    <w:rsid w:val="00A72B83"/>
    <w:rsid w:val="00A76635"/>
    <w:rsid w:val="00A83F75"/>
    <w:rsid w:val="00A930FA"/>
    <w:rsid w:val="00A9523C"/>
    <w:rsid w:val="00A96419"/>
    <w:rsid w:val="00AA19B8"/>
    <w:rsid w:val="00AA2A84"/>
    <w:rsid w:val="00AA638B"/>
    <w:rsid w:val="00AC1682"/>
    <w:rsid w:val="00AC5BEC"/>
    <w:rsid w:val="00AD051F"/>
    <w:rsid w:val="00AD4D4B"/>
    <w:rsid w:val="00AD6253"/>
    <w:rsid w:val="00AE32EC"/>
    <w:rsid w:val="00AE3F18"/>
    <w:rsid w:val="00AE4C21"/>
    <w:rsid w:val="00AE6A3F"/>
    <w:rsid w:val="00B01918"/>
    <w:rsid w:val="00B050D9"/>
    <w:rsid w:val="00B10C8D"/>
    <w:rsid w:val="00B14C14"/>
    <w:rsid w:val="00B25878"/>
    <w:rsid w:val="00B63328"/>
    <w:rsid w:val="00B654B2"/>
    <w:rsid w:val="00B67151"/>
    <w:rsid w:val="00B75192"/>
    <w:rsid w:val="00B81DD9"/>
    <w:rsid w:val="00B82429"/>
    <w:rsid w:val="00B92D0C"/>
    <w:rsid w:val="00BA5220"/>
    <w:rsid w:val="00BB1A72"/>
    <w:rsid w:val="00BB516C"/>
    <w:rsid w:val="00BC27DD"/>
    <w:rsid w:val="00BD336C"/>
    <w:rsid w:val="00BD6874"/>
    <w:rsid w:val="00BE3BEC"/>
    <w:rsid w:val="00C05D60"/>
    <w:rsid w:val="00C07F8D"/>
    <w:rsid w:val="00C23E14"/>
    <w:rsid w:val="00C30867"/>
    <w:rsid w:val="00C34ADC"/>
    <w:rsid w:val="00C366D3"/>
    <w:rsid w:val="00C70700"/>
    <w:rsid w:val="00C716CF"/>
    <w:rsid w:val="00C725E1"/>
    <w:rsid w:val="00C805A2"/>
    <w:rsid w:val="00C80626"/>
    <w:rsid w:val="00C910FC"/>
    <w:rsid w:val="00CB5435"/>
    <w:rsid w:val="00CB7F84"/>
    <w:rsid w:val="00CC5740"/>
    <w:rsid w:val="00CD1CF8"/>
    <w:rsid w:val="00CE2715"/>
    <w:rsid w:val="00CE6084"/>
    <w:rsid w:val="00CF3BF8"/>
    <w:rsid w:val="00D27006"/>
    <w:rsid w:val="00D41C46"/>
    <w:rsid w:val="00D433C4"/>
    <w:rsid w:val="00D473A2"/>
    <w:rsid w:val="00D5731F"/>
    <w:rsid w:val="00D85564"/>
    <w:rsid w:val="00D97561"/>
    <w:rsid w:val="00D97BC8"/>
    <w:rsid w:val="00DC04CB"/>
    <w:rsid w:val="00DC0E9A"/>
    <w:rsid w:val="00DC5D4D"/>
    <w:rsid w:val="00DC6952"/>
    <w:rsid w:val="00DD1A11"/>
    <w:rsid w:val="00DD6F83"/>
    <w:rsid w:val="00DE13B0"/>
    <w:rsid w:val="00DE65D6"/>
    <w:rsid w:val="00DE7DA7"/>
    <w:rsid w:val="00DF1AF6"/>
    <w:rsid w:val="00DF5092"/>
    <w:rsid w:val="00DF6B34"/>
    <w:rsid w:val="00E001A5"/>
    <w:rsid w:val="00E21D2A"/>
    <w:rsid w:val="00E25416"/>
    <w:rsid w:val="00E27AF7"/>
    <w:rsid w:val="00E4238A"/>
    <w:rsid w:val="00E44003"/>
    <w:rsid w:val="00E85E40"/>
    <w:rsid w:val="00E93C5C"/>
    <w:rsid w:val="00E93D01"/>
    <w:rsid w:val="00E942FA"/>
    <w:rsid w:val="00EB06BA"/>
    <w:rsid w:val="00EB5225"/>
    <w:rsid w:val="00ED02B0"/>
    <w:rsid w:val="00ED3DA5"/>
    <w:rsid w:val="00EE2A78"/>
    <w:rsid w:val="00EE4BD6"/>
    <w:rsid w:val="00EF6D57"/>
    <w:rsid w:val="00EF7833"/>
    <w:rsid w:val="00F04348"/>
    <w:rsid w:val="00F15811"/>
    <w:rsid w:val="00F22366"/>
    <w:rsid w:val="00F229D0"/>
    <w:rsid w:val="00F314EA"/>
    <w:rsid w:val="00F31BFF"/>
    <w:rsid w:val="00F351D3"/>
    <w:rsid w:val="00F37486"/>
    <w:rsid w:val="00F4261E"/>
    <w:rsid w:val="00F4633A"/>
    <w:rsid w:val="00F70BFA"/>
    <w:rsid w:val="00F73972"/>
    <w:rsid w:val="00F73AEC"/>
    <w:rsid w:val="00F80F0B"/>
    <w:rsid w:val="00F959B2"/>
    <w:rsid w:val="00F970D8"/>
    <w:rsid w:val="00FA1395"/>
    <w:rsid w:val="00FA4626"/>
    <w:rsid w:val="00FC251F"/>
    <w:rsid w:val="00FC64DE"/>
    <w:rsid w:val="00FD0F1C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>
      <o:colormru v:ext="edit" colors="#eaeaea"/>
    </o:shapedefaults>
    <o:shapelayout v:ext="edit">
      <o:idmap v:ext="edit" data="1"/>
    </o:shapelayout>
  </w:shapeDefaults>
  <w:decimalSymbol w:val=","/>
  <w:listSeparator w:val=";"/>
  <w14:docId w14:val="2E936ABE"/>
  <w15:docId w15:val="{7FAA8D2A-0705-4F87-82DD-B0A239C8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1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1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1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24F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link w:val="Ttulo1"/>
    <w:uiPriority w:val="9"/>
    <w:rsid w:val="00D164B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1">
    <w:name w:val="Título 2 Car1"/>
    <w:link w:val="Ttulo2"/>
    <w:uiPriority w:val="9"/>
    <w:semiHidden/>
    <w:rsid w:val="00D164B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1">
    <w:name w:val="Título 3 Car1"/>
    <w:link w:val="Ttulo3"/>
    <w:uiPriority w:val="9"/>
    <w:rsid w:val="00D164B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324F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164B8"/>
    <w:rPr>
      <w:sz w:val="20"/>
      <w:szCs w:val="20"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164B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164B8"/>
    <w:rPr>
      <w:sz w:val="24"/>
      <w:szCs w:val="24"/>
    </w:rPr>
  </w:style>
  <w:style w:type="character" w:styleId="Nmerodepgina">
    <w:name w:val="page number"/>
    <w:uiPriority w:val="99"/>
    <w:rPr>
      <w:rFonts w:cs="Times New Roman"/>
    </w:rPr>
  </w:style>
  <w:style w:type="paragraph" w:styleId="Textoindependiente">
    <w:name w:val="Body Text"/>
    <w:basedOn w:val="Normal"/>
    <w:link w:val="TextoindependienteCar"/>
    <w:pPr>
      <w:widowControl w:val="0"/>
      <w:adjustRightInd w:val="0"/>
      <w:spacing w:after="120"/>
      <w:jc w:val="both"/>
      <w:textAlignment w:val="baseline"/>
    </w:pPr>
    <w:rPr>
      <w:rFonts w:ascii="Arial" w:eastAsia="Batang" w:hAnsi="Arial"/>
      <w:spacing w:val="-5"/>
      <w:sz w:val="20"/>
      <w:szCs w:val="20"/>
      <w:lang w:eastAsia="en-US"/>
    </w:rPr>
  </w:style>
  <w:style w:type="character" w:customStyle="1" w:styleId="TextoindependienteCar">
    <w:name w:val="Texto independiente Car"/>
    <w:link w:val="Textoindependiente"/>
    <w:rsid w:val="00D164B8"/>
    <w:rPr>
      <w:sz w:val="24"/>
      <w:szCs w:val="24"/>
    </w:rPr>
  </w:style>
  <w:style w:type="paragraph" w:styleId="Textodeglobo">
    <w:name w:val="Balloon Text"/>
    <w:basedOn w:val="Normal"/>
    <w:link w:val="TextodegloboCar1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D164B8"/>
    <w:rPr>
      <w:sz w:val="0"/>
      <w:szCs w:val="0"/>
    </w:rPr>
  </w:style>
  <w:style w:type="paragraph" w:styleId="TDC1">
    <w:name w:val="toc 1"/>
    <w:basedOn w:val="Normal"/>
    <w:next w:val="Normal"/>
    <w:autoRedefine/>
    <w:uiPriority w:val="39"/>
    <w:rsid w:val="00B10C8D"/>
    <w:pPr>
      <w:tabs>
        <w:tab w:val="left" w:pos="993"/>
        <w:tab w:val="right" w:leader="dot" w:pos="8505"/>
      </w:tabs>
      <w:spacing w:after="120" w:line="480" w:lineRule="auto"/>
    </w:pPr>
    <w:rPr>
      <w:rFonts w:ascii="Arial" w:hAnsi="Arial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semiHidden/>
    <w:rPr>
      <w:sz w:val="16"/>
    </w:rPr>
  </w:style>
  <w:style w:type="paragraph" w:styleId="Textocomentario">
    <w:name w:val="annotation text"/>
    <w:basedOn w:val="Normal"/>
    <w:link w:val="TextocomentarioCar1"/>
    <w:uiPriority w:val="99"/>
    <w:semiHidden/>
    <w:rPr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semiHidden/>
    <w:rsid w:val="00D164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rPr>
      <w:b/>
      <w:bCs/>
    </w:rPr>
  </w:style>
  <w:style w:type="character" w:customStyle="1" w:styleId="AsuntodelcomentarioCar1">
    <w:name w:val="Asunto del comentario Car1"/>
    <w:link w:val="Asuntodelcomentario"/>
    <w:uiPriority w:val="99"/>
    <w:semiHidden/>
    <w:rsid w:val="00D164B8"/>
    <w:rPr>
      <w:b/>
      <w:bCs/>
      <w:sz w:val="20"/>
      <w:szCs w:val="20"/>
    </w:rPr>
  </w:style>
  <w:style w:type="character" w:customStyle="1" w:styleId="textnormal1">
    <w:name w:val="textnormal1"/>
    <w:uiPriority w:val="99"/>
    <w:rPr>
      <w:rFonts w:ascii="Verdana" w:hAnsi="Verdana"/>
      <w:color w:val="000000"/>
      <w:sz w:val="17"/>
    </w:rPr>
  </w:style>
  <w:style w:type="paragraph" w:styleId="TDC2">
    <w:name w:val="toc 2"/>
    <w:basedOn w:val="Normal"/>
    <w:next w:val="Normal"/>
    <w:autoRedefine/>
    <w:uiPriority w:val="39"/>
    <w:rsid w:val="00EB06BA"/>
    <w:pPr>
      <w:tabs>
        <w:tab w:val="left" w:pos="426"/>
        <w:tab w:val="left" w:pos="567"/>
        <w:tab w:val="right" w:leader="dot" w:pos="8505"/>
        <w:tab w:val="left" w:pos="8789"/>
      </w:tabs>
      <w:spacing w:after="240" w:line="276" w:lineRule="auto"/>
      <w:ind w:left="425"/>
      <w:jc w:val="both"/>
    </w:pPr>
  </w:style>
  <w:style w:type="paragraph" w:styleId="Sangradetextonormal">
    <w:name w:val="Body Text Indent"/>
    <w:basedOn w:val="Normal"/>
    <w:link w:val="SangradetextonormalCar"/>
    <w:uiPriority w:val="99"/>
    <w:pPr>
      <w:spacing w:line="360" w:lineRule="auto"/>
      <w:ind w:left="540"/>
      <w:jc w:val="both"/>
    </w:pPr>
    <w:rPr>
      <w:rFonts w:ascii="Verdana" w:hAnsi="Verdana"/>
    </w:rPr>
  </w:style>
  <w:style w:type="character" w:customStyle="1" w:styleId="SangradetextonormalCar">
    <w:name w:val="Sangría de texto normal Car"/>
    <w:link w:val="Sangradetextonormal"/>
    <w:uiPriority w:val="99"/>
    <w:semiHidden/>
    <w:rsid w:val="00D164B8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D164B8"/>
    <w:rPr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pPr>
      <w:ind w:left="-540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D164B8"/>
    <w:rPr>
      <w:sz w:val="24"/>
      <w:szCs w:val="24"/>
    </w:rPr>
  </w:style>
  <w:style w:type="paragraph" w:customStyle="1" w:styleId="Textodeglobo1">
    <w:name w:val="Texto de globo1"/>
    <w:basedOn w:val="Normal"/>
    <w:uiPriority w:val="99"/>
    <w:semiHidden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uiPriority w:val="99"/>
    <w:semiHidden/>
    <w:rPr>
      <w:rFonts w:ascii="Tahoma" w:hAnsi="Tahoma"/>
      <w:sz w:val="16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rPr>
      <w:b/>
      <w:bCs/>
    </w:rPr>
  </w:style>
  <w:style w:type="character" w:customStyle="1" w:styleId="TextocomentarioCar">
    <w:name w:val="Texto comentario Car"/>
    <w:uiPriority w:val="99"/>
    <w:semiHidden/>
    <w:rPr>
      <w:rFonts w:cs="Times New Roman"/>
    </w:rPr>
  </w:style>
  <w:style w:type="character" w:customStyle="1" w:styleId="AsuntodelcomentarioCar">
    <w:name w:val="Asunto del comentario Car"/>
    <w:uiPriority w:val="99"/>
    <w:rPr>
      <w:rFonts w:cs="Times New Roman"/>
    </w:rPr>
  </w:style>
  <w:style w:type="character" w:customStyle="1" w:styleId="Ttulo1Car">
    <w:name w:val="Título 1 Car"/>
    <w:uiPriority w:val="99"/>
    <w:rPr>
      <w:rFonts w:ascii="Cambria" w:eastAsia="Times New Roman" w:hAnsi="Cambria"/>
      <w:b/>
      <w:kern w:val="32"/>
      <w:sz w:val="32"/>
    </w:rPr>
  </w:style>
  <w:style w:type="character" w:customStyle="1" w:styleId="Ttulo2Car">
    <w:name w:val="Título 2 Car"/>
    <w:uiPriority w:val="99"/>
    <w:rPr>
      <w:rFonts w:ascii="Cambria" w:eastAsia="Times New Roman" w:hAnsi="Cambria"/>
      <w:b/>
      <w:i/>
      <w:sz w:val="28"/>
    </w:rPr>
  </w:style>
  <w:style w:type="character" w:customStyle="1" w:styleId="Ttulo3Car">
    <w:name w:val="Título 3 Car"/>
    <w:uiPriority w:val="99"/>
    <w:rPr>
      <w:rFonts w:ascii="Cambria" w:eastAsia="Times New Roman" w:hAnsi="Cambria"/>
      <w:b/>
      <w:sz w:val="26"/>
    </w:rPr>
  </w:style>
  <w:style w:type="paragraph" w:styleId="TDC3">
    <w:name w:val="toc 3"/>
    <w:basedOn w:val="Normal"/>
    <w:next w:val="Normal"/>
    <w:autoRedefine/>
    <w:uiPriority w:val="39"/>
    <w:rsid w:val="00EB06BA"/>
    <w:pPr>
      <w:tabs>
        <w:tab w:val="left" w:pos="880"/>
        <w:tab w:val="right" w:leader="dot" w:pos="8511"/>
      </w:tabs>
      <w:spacing w:line="360" w:lineRule="auto"/>
      <w:ind w:left="708"/>
    </w:pPr>
  </w:style>
  <w:style w:type="paragraph" w:customStyle="1" w:styleId="Prrafodelista1">
    <w:name w:val="Párrafo de lista1"/>
    <w:basedOn w:val="Normal"/>
    <w:uiPriority w:val="99"/>
    <w:pPr>
      <w:ind w:left="708"/>
    </w:pPr>
  </w:style>
  <w:style w:type="paragraph" w:styleId="ndice1">
    <w:name w:val="index 1"/>
    <w:basedOn w:val="Normal"/>
    <w:next w:val="Normal"/>
    <w:autoRedefine/>
    <w:uiPriority w:val="99"/>
    <w:semiHidden/>
    <w:pPr>
      <w:ind w:left="240" w:hanging="240"/>
    </w:pPr>
    <w:rPr>
      <w:rFonts w:ascii="Calibri" w:hAnsi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semiHidden/>
    <w:pPr>
      <w:ind w:left="480" w:hanging="240"/>
    </w:pPr>
    <w:rPr>
      <w:rFonts w:ascii="Calibri" w:hAnsi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semiHidden/>
    <w:pPr>
      <w:ind w:left="720" w:hanging="240"/>
    </w:pPr>
    <w:rPr>
      <w:rFonts w:ascii="Calibri" w:hAnsi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semiHidden/>
    <w:pPr>
      <w:ind w:left="960" w:hanging="240"/>
    </w:pPr>
    <w:rPr>
      <w:rFonts w:ascii="Calibri" w:hAnsi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semiHidden/>
    <w:pPr>
      <w:ind w:left="1200" w:hanging="240"/>
    </w:pPr>
    <w:rPr>
      <w:rFonts w:ascii="Calibri" w:hAnsi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semiHidden/>
    <w:pPr>
      <w:ind w:left="1440" w:hanging="240"/>
    </w:pPr>
    <w:rPr>
      <w:rFonts w:ascii="Calibri" w:hAnsi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semiHidden/>
    <w:pPr>
      <w:ind w:left="1680" w:hanging="240"/>
    </w:pPr>
    <w:rPr>
      <w:rFonts w:ascii="Calibri" w:hAnsi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semiHidden/>
    <w:pPr>
      <w:ind w:left="1920" w:hanging="240"/>
    </w:pPr>
    <w:rPr>
      <w:rFonts w:ascii="Calibri" w:hAnsi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semiHidden/>
    <w:pPr>
      <w:ind w:left="2160" w:hanging="240"/>
    </w:pPr>
    <w:rPr>
      <w:rFonts w:ascii="Calibri" w:hAnsi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semiHidden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link w:val="Mapadeldocumento"/>
    <w:uiPriority w:val="99"/>
    <w:semiHidden/>
    <w:rsid w:val="00D164B8"/>
    <w:rPr>
      <w:sz w:val="0"/>
      <w:szCs w:val="0"/>
    </w:rPr>
  </w:style>
  <w:style w:type="paragraph" w:styleId="Ttulo">
    <w:name w:val="Title"/>
    <w:basedOn w:val="Normal"/>
    <w:next w:val="Normal"/>
    <w:link w:val="TtuloCar"/>
    <w:uiPriority w:val="99"/>
    <w:qFormat/>
    <w:rsid w:val="0056503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99"/>
    <w:locked/>
    <w:rsid w:val="00565032"/>
    <w:rPr>
      <w:rFonts w:ascii="Cambria" w:eastAsia="Times New Roman" w:hAnsi="Cambria"/>
      <w:b/>
      <w:kern w:val="28"/>
      <w:sz w:val="32"/>
      <w:lang w:val="es-ES" w:eastAsia="es-ES"/>
    </w:rPr>
  </w:style>
  <w:style w:type="character" w:customStyle="1" w:styleId="TitleChar">
    <w:name w:val="Title Char"/>
    <w:uiPriority w:val="10"/>
    <w:rsid w:val="00D164B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toldelIDC1">
    <w:name w:val="Títol de l'IDC1"/>
    <w:basedOn w:val="Ttulo1"/>
    <w:next w:val="Normal"/>
    <w:uiPriority w:val="99"/>
    <w:semiHidden/>
    <w:rsid w:val="0056503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ca-ES" w:eastAsia="ca-ES"/>
    </w:rPr>
  </w:style>
  <w:style w:type="paragraph" w:customStyle="1" w:styleId="Pargrafdellista1">
    <w:name w:val="Paràgraf de llista1"/>
    <w:basedOn w:val="Normal"/>
    <w:uiPriority w:val="99"/>
    <w:rsid w:val="004B20BF"/>
    <w:pPr>
      <w:ind w:left="708"/>
    </w:pPr>
  </w:style>
  <w:style w:type="paragraph" w:styleId="Prrafodelista">
    <w:name w:val="List Paragraph"/>
    <w:basedOn w:val="Normal"/>
    <w:uiPriority w:val="34"/>
    <w:qFormat/>
    <w:rsid w:val="006E230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324FA2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4FA2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paragraph" w:customStyle="1" w:styleId="A0E349F008B644AAB6A282E0D042D17E">
    <w:name w:val="A0E349F008B644AAB6A282E0D042D17E"/>
    <w:rsid w:val="00324F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Fecha1">
    <w:name w:val="Fecha1"/>
    <w:basedOn w:val="Fuentedeprrafopredeter"/>
    <w:rsid w:val="00324FA2"/>
    <w:rPr>
      <w:rFonts w:ascii="Times New Roman" w:hAnsi="Times New Roman" w:cs="Times New Roman" w:hint="default"/>
    </w:rPr>
  </w:style>
  <w:style w:type="character" w:styleId="nfasis">
    <w:name w:val="Emphasis"/>
    <w:basedOn w:val="Fuentedeprrafopredeter"/>
    <w:qFormat/>
    <w:rsid w:val="00324FA2"/>
    <w:rPr>
      <w:rFonts w:ascii="Times New Roman" w:hAnsi="Times New Roman" w:cs="Times New Roman" w:hint="default"/>
      <w:i/>
      <w:iCs/>
    </w:rPr>
  </w:style>
  <w:style w:type="paragraph" w:styleId="NormalWeb">
    <w:name w:val="Normal (Web)"/>
    <w:basedOn w:val="Normal"/>
    <w:uiPriority w:val="99"/>
    <w:unhideWhenUsed/>
    <w:rsid w:val="00324FA2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324FA2"/>
    <w:rPr>
      <w:b/>
      <w:bCs/>
    </w:rPr>
  </w:style>
  <w:style w:type="paragraph" w:customStyle="1" w:styleId="Default">
    <w:name w:val="Default"/>
    <w:rsid w:val="00324FA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styleId="nfasissutil">
    <w:name w:val="Subtle Emphasis"/>
    <w:basedOn w:val="Fuentedeprrafopredeter"/>
    <w:uiPriority w:val="19"/>
    <w:qFormat/>
    <w:rsid w:val="00324FA2"/>
    <w:rPr>
      <w:i/>
      <w:iCs/>
      <w:color w:val="808080" w:themeColor="text1" w:themeTint="7F"/>
    </w:rPr>
  </w:style>
  <w:style w:type="character" w:customStyle="1" w:styleId="css-901oao">
    <w:name w:val="css-901oao"/>
    <w:basedOn w:val="Fuentedeprrafopredeter"/>
    <w:rsid w:val="00A20E25"/>
  </w:style>
  <w:style w:type="table" w:styleId="Tablaconcuadrcula">
    <w:name w:val="Table Grid"/>
    <w:basedOn w:val="Tablanormal"/>
    <w:uiPriority w:val="59"/>
    <w:unhideWhenUsed/>
    <w:rsid w:val="00A20E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ercasantpau.ca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ecursoshumans@santpau.cat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91AF1FFF-D15D-439D-AAE6-C3EC0265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8997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Maruxa Diaz</dc:creator>
  <cp:lastModifiedBy>IR01</cp:lastModifiedBy>
  <cp:revision>2</cp:revision>
  <cp:lastPrinted>2020-11-02T10:57:00Z</cp:lastPrinted>
  <dcterms:created xsi:type="dcterms:W3CDTF">2022-06-01T13:57:00Z</dcterms:created>
  <dcterms:modified xsi:type="dcterms:W3CDTF">2022-06-01T13:57:00Z</dcterms:modified>
</cp:coreProperties>
</file>